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D5EC" w14:textId="34516EEC" w:rsidR="00036086" w:rsidRPr="002569CE" w:rsidRDefault="00036086" w:rsidP="00036086">
      <w:pPr>
        <w:snapToGrid w:val="0"/>
        <w:spacing w:line="240" w:lineRule="auto"/>
        <w:rPr>
          <w:rFonts w:eastAsia="標楷體"/>
          <w:color w:val="000000" w:themeColor="text1"/>
          <w:sz w:val="28"/>
        </w:rPr>
      </w:pPr>
      <w:r w:rsidRPr="002569CE">
        <w:rPr>
          <w:rFonts w:eastAsia="標楷體"/>
          <w:color w:val="000000" w:themeColor="text1"/>
          <w:sz w:val="28"/>
        </w:rPr>
        <w:t>公告日期：</w:t>
      </w:r>
    </w:p>
    <w:p w14:paraId="347F75A8" w14:textId="6748245D" w:rsidR="00036086" w:rsidRPr="002569CE" w:rsidRDefault="00036086" w:rsidP="00036086">
      <w:pPr>
        <w:snapToGrid w:val="0"/>
        <w:spacing w:line="240" w:lineRule="auto"/>
        <w:rPr>
          <w:rFonts w:eastAsia="標楷體"/>
          <w:color w:val="000000" w:themeColor="text1"/>
          <w:sz w:val="28"/>
        </w:rPr>
      </w:pPr>
      <w:r w:rsidRPr="002569CE">
        <w:rPr>
          <w:rFonts w:eastAsia="標楷體"/>
          <w:color w:val="000000" w:themeColor="text1"/>
          <w:sz w:val="28"/>
        </w:rPr>
        <w:t>文件編號：</w:t>
      </w:r>
      <w:r w:rsidR="001E4C87" w:rsidRPr="002569CE">
        <w:rPr>
          <w:rFonts w:eastAsia="標楷體"/>
          <w:color w:val="000000" w:themeColor="text1"/>
          <w:sz w:val="28"/>
        </w:rPr>
        <w:t>HS</w:t>
      </w:r>
      <w:r w:rsidRPr="002569CE">
        <w:rPr>
          <w:rFonts w:eastAsia="標楷體"/>
          <w:color w:val="000000" w:themeColor="text1"/>
          <w:sz w:val="28"/>
        </w:rPr>
        <w:t>-B-</w:t>
      </w:r>
      <w:r w:rsidR="001F494F" w:rsidRPr="002569CE">
        <w:rPr>
          <w:rFonts w:eastAsia="標楷體"/>
          <w:color w:val="000000" w:themeColor="text1"/>
          <w:sz w:val="28"/>
        </w:rPr>
        <w:t>1</w:t>
      </w:r>
      <w:r w:rsidR="00CF3EAA">
        <w:rPr>
          <w:rFonts w:eastAsia="標楷體"/>
          <w:color w:val="000000" w:themeColor="text1"/>
          <w:sz w:val="28"/>
        </w:rPr>
        <w:t>3</w:t>
      </w:r>
      <w:r w:rsidR="009C7E0B" w:rsidRPr="002569CE">
        <w:rPr>
          <w:rFonts w:eastAsia="標楷體" w:hint="eastAsia"/>
          <w:color w:val="000000" w:themeColor="text1"/>
          <w:sz w:val="28"/>
        </w:rPr>
        <w:t>-</w:t>
      </w:r>
      <w:r w:rsidR="009C7E0B" w:rsidRPr="002569CE">
        <w:rPr>
          <w:rFonts w:eastAsia="標楷體"/>
          <w:color w:val="000000" w:themeColor="text1"/>
          <w:sz w:val="28"/>
        </w:rPr>
        <w:t>01</w:t>
      </w:r>
    </w:p>
    <w:p w14:paraId="18D18D58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3A2829BF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31D64C22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053377F1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228D05E2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172784D3" w14:textId="77777777" w:rsidR="00F5189B" w:rsidRPr="002569CE" w:rsidRDefault="00F5189B" w:rsidP="00036086">
      <w:pPr>
        <w:rPr>
          <w:rFonts w:eastAsia="標楷體"/>
          <w:color w:val="000000" w:themeColor="text1"/>
        </w:rPr>
      </w:pPr>
    </w:p>
    <w:p w14:paraId="621F3E55" w14:textId="77777777" w:rsidR="00F5189B" w:rsidRPr="002569CE" w:rsidRDefault="00F5189B" w:rsidP="00036086">
      <w:pPr>
        <w:rPr>
          <w:rFonts w:eastAsia="標楷體"/>
          <w:color w:val="000000" w:themeColor="text1"/>
        </w:rPr>
      </w:pPr>
    </w:p>
    <w:p w14:paraId="63A73F1C" w14:textId="77777777" w:rsidR="00F5189B" w:rsidRPr="002569CE" w:rsidRDefault="00F5189B" w:rsidP="00036086">
      <w:pPr>
        <w:rPr>
          <w:rFonts w:eastAsia="標楷體"/>
          <w:color w:val="000000" w:themeColor="text1"/>
        </w:rPr>
      </w:pPr>
    </w:p>
    <w:p w14:paraId="222CF528" w14:textId="77777777" w:rsidR="00F5189B" w:rsidRPr="002569CE" w:rsidRDefault="00F5189B" w:rsidP="00036086">
      <w:pPr>
        <w:rPr>
          <w:rFonts w:eastAsia="標楷體"/>
          <w:color w:val="000000" w:themeColor="text1"/>
        </w:rPr>
      </w:pPr>
    </w:p>
    <w:p w14:paraId="31C5CD28" w14:textId="77777777" w:rsidR="00F5189B" w:rsidRPr="002569CE" w:rsidRDefault="00F5189B" w:rsidP="00036086">
      <w:pPr>
        <w:rPr>
          <w:rFonts w:eastAsia="標楷體"/>
          <w:color w:val="000000" w:themeColor="text1"/>
        </w:rPr>
      </w:pPr>
    </w:p>
    <w:p w14:paraId="0C5C5844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4DB2EF49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6492A167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6846DD1C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019D5C35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0CE7195A" w14:textId="77777777" w:rsidR="00036086" w:rsidRPr="002569CE" w:rsidRDefault="00ED537E" w:rsidP="00ED537E">
      <w:pPr>
        <w:jc w:val="center"/>
        <w:rPr>
          <w:rFonts w:eastAsia="標楷體"/>
          <w:color w:val="000000" w:themeColor="text1"/>
        </w:rPr>
      </w:pPr>
      <w:r w:rsidRPr="002569CE">
        <w:rPr>
          <w:rFonts w:eastAsia="標楷體" w:hint="eastAsia"/>
          <w:b/>
          <w:color w:val="000000" w:themeColor="text1"/>
          <w:sz w:val="64"/>
          <w:szCs w:val="64"/>
          <w:u w:val="single"/>
        </w:rPr>
        <w:t>監督與量測管理</w:t>
      </w:r>
      <w:r w:rsidR="00E73804" w:rsidRPr="002569CE">
        <w:rPr>
          <w:rFonts w:eastAsia="標楷體" w:hint="eastAsia"/>
          <w:b/>
          <w:color w:val="000000" w:themeColor="text1"/>
          <w:sz w:val="64"/>
          <w:szCs w:val="64"/>
          <w:u w:val="single"/>
        </w:rPr>
        <w:t>作業</w:t>
      </w:r>
      <w:r w:rsidRPr="002569CE">
        <w:rPr>
          <w:rFonts w:eastAsia="標楷體" w:hint="eastAsia"/>
          <w:b/>
          <w:color w:val="000000" w:themeColor="text1"/>
          <w:sz w:val="64"/>
          <w:szCs w:val="64"/>
          <w:u w:val="single"/>
        </w:rPr>
        <w:t>程序</w:t>
      </w:r>
    </w:p>
    <w:p w14:paraId="18C438BD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3AC15BA0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26E4EAB9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370D720E" w14:textId="77777777" w:rsidR="00F5189B" w:rsidRPr="002569CE" w:rsidRDefault="00F5189B" w:rsidP="00036086">
      <w:pPr>
        <w:rPr>
          <w:rFonts w:eastAsia="標楷體"/>
          <w:color w:val="000000" w:themeColor="text1"/>
        </w:rPr>
      </w:pPr>
    </w:p>
    <w:p w14:paraId="19DD5B6E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5C09445B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6A903624" w14:textId="77777777" w:rsidR="00036086" w:rsidRPr="002569CE" w:rsidRDefault="00036086" w:rsidP="00036086">
      <w:pPr>
        <w:rPr>
          <w:rFonts w:eastAsia="標楷體"/>
          <w:color w:val="000000" w:themeColor="text1"/>
          <w:sz w:val="28"/>
          <w:u w:val="single"/>
        </w:rPr>
      </w:pPr>
    </w:p>
    <w:p w14:paraId="3979F02D" w14:textId="77777777" w:rsidR="00036086" w:rsidRPr="002569CE" w:rsidRDefault="00036086" w:rsidP="00036086">
      <w:pPr>
        <w:rPr>
          <w:rFonts w:eastAsia="標楷體"/>
          <w:color w:val="000000" w:themeColor="text1"/>
        </w:rPr>
      </w:pPr>
    </w:p>
    <w:p w14:paraId="15FFB3CF" w14:textId="77777777" w:rsidR="00036086" w:rsidRPr="002569CE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0DA1CE4A" w14:textId="77777777" w:rsidR="00036086" w:rsidRPr="002569CE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1373A84E" w14:textId="77777777" w:rsidR="00036086" w:rsidRPr="002569CE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570C6D62" w14:textId="77777777" w:rsidR="00036086" w:rsidRPr="002569CE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12CD3986" w14:textId="77777777" w:rsidR="00036086" w:rsidRPr="002569CE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662472E3" w14:textId="77777777" w:rsidR="00036086" w:rsidRPr="002569CE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1F586AEC" w14:textId="77777777" w:rsidR="00036086" w:rsidRPr="002569CE" w:rsidRDefault="00036086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</w:p>
    <w:p w14:paraId="1E0AAE43" w14:textId="77777777" w:rsidR="00036086" w:rsidRPr="002569CE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48"/>
        </w:rPr>
      </w:pPr>
      <w:r w:rsidRPr="002569CE">
        <w:rPr>
          <w:rFonts w:eastAsia="標楷體"/>
          <w:b/>
          <w:color w:val="000000" w:themeColor="text1"/>
          <w:sz w:val="48"/>
        </w:rPr>
        <w:br w:type="page"/>
      </w:r>
    </w:p>
    <w:p w14:paraId="1ACC019B" w14:textId="77777777" w:rsidR="008511A5" w:rsidRPr="002569CE" w:rsidRDefault="008511A5" w:rsidP="008511A5">
      <w:pPr>
        <w:widowControl/>
        <w:jc w:val="center"/>
        <w:rPr>
          <w:rFonts w:ascii="標楷體" w:eastAsia="標楷體" w:hAnsi="標楷體"/>
          <w:b/>
          <w:color w:val="000000" w:themeColor="text1"/>
          <w:sz w:val="48"/>
        </w:rPr>
      </w:pPr>
      <w:r w:rsidRPr="002569CE">
        <w:rPr>
          <w:rFonts w:ascii="標楷體" w:eastAsia="標楷體" w:hAnsi="標楷體" w:hint="eastAsia"/>
          <w:b/>
          <w:color w:val="000000" w:themeColor="text1"/>
          <w:sz w:val="48"/>
        </w:rPr>
        <w:lastRenderedPageBreak/>
        <w:t>文件履歷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701"/>
        <w:gridCol w:w="1701"/>
        <w:gridCol w:w="1701"/>
      </w:tblGrid>
      <w:tr w:rsidR="002569CE" w:rsidRPr="002569CE" w14:paraId="73759DAA" w14:textId="77777777" w:rsidTr="00402679">
        <w:tc>
          <w:tcPr>
            <w:tcW w:w="1135" w:type="dxa"/>
            <w:vAlign w:val="center"/>
          </w:tcPr>
          <w:p w14:paraId="1F6652CE" w14:textId="77777777" w:rsidR="008511A5" w:rsidRPr="002569CE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569CE">
              <w:rPr>
                <w:rFonts w:ascii="標楷體" w:eastAsia="標楷體" w:hAnsi="標楷體" w:hint="eastAsia"/>
                <w:b/>
                <w:color w:val="000000" w:themeColor="text1"/>
              </w:rPr>
              <w:t>版本</w:t>
            </w:r>
          </w:p>
        </w:tc>
        <w:tc>
          <w:tcPr>
            <w:tcW w:w="1559" w:type="dxa"/>
            <w:vAlign w:val="center"/>
          </w:tcPr>
          <w:p w14:paraId="338364DB" w14:textId="77777777" w:rsidR="008511A5" w:rsidRPr="002569CE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569CE">
              <w:rPr>
                <w:rFonts w:ascii="標楷體" w:eastAsia="標楷體" w:hAnsi="標楷體" w:hint="eastAsia"/>
                <w:b/>
                <w:color w:val="000000" w:themeColor="text1"/>
              </w:rPr>
              <w:t>公告日期</w:t>
            </w:r>
          </w:p>
          <w:p w14:paraId="52C0EBFE" w14:textId="77777777" w:rsidR="008511A5" w:rsidRPr="002569CE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569CE">
              <w:rPr>
                <w:rFonts w:ascii="標楷體" w:eastAsia="標楷體" w:hAnsi="標楷體" w:hint="eastAsia"/>
                <w:b/>
                <w:color w:val="000000" w:themeColor="text1"/>
              </w:rPr>
              <w:t>(年/月/日)</w:t>
            </w:r>
          </w:p>
        </w:tc>
        <w:tc>
          <w:tcPr>
            <w:tcW w:w="1985" w:type="dxa"/>
            <w:vAlign w:val="center"/>
          </w:tcPr>
          <w:p w14:paraId="4E2A3F39" w14:textId="77777777" w:rsidR="008511A5" w:rsidRPr="002569CE" w:rsidRDefault="008511A5" w:rsidP="0040267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569CE">
              <w:rPr>
                <w:rFonts w:ascii="標楷體" w:eastAsia="標楷體" w:hAnsi="標楷體" w:hint="eastAsia"/>
                <w:b/>
                <w:color w:val="000000" w:themeColor="text1"/>
              </w:rPr>
              <w:t>修訂內容摘要</w:t>
            </w:r>
          </w:p>
        </w:tc>
        <w:tc>
          <w:tcPr>
            <w:tcW w:w="1701" w:type="dxa"/>
            <w:vAlign w:val="center"/>
          </w:tcPr>
          <w:p w14:paraId="45C84047" w14:textId="77777777" w:rsidR="008511A5" w:rsidRPr="002569CE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569CE">
              <w:rPr>
                <w:rFonts w:ascii="標楷體" w:eastAsia="標楷體" w:hAnsi="標楷體" w:hint="eastAsia"/>
                <w:b/>
                <w:color w:val="000000" w:themeColor="text1"/>
              </w:rPr>
              <w:t>制定</w:t>
            </w:r>
          </w:p>
        </w:tc>
        <w:tc>
          <w:tcPr>
            <w:tcW w:w="1701" w:type="dxa"/>
            <w:vAlign w:val="center"/>
          </w:tcPr>
          <w:p w14:paraId="2E56C414" w14:textId="77777777" w:rsidR="008511A5" w:rsidRPr="002569CE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569CE">
              <w:rPr>
                <w:rFonts w:ascii="標楷體" w:eastAsia="標楷體" w:hAnsi="標楷體" w:hint="eastAsia"/>
                <w:b/>
                <w:color w:val="000000" w:themeColor="text1"/>
              </w:rPr>
              <w:t>審核</w:t>
            </w:r>
          </w:p>
        </w:tc>
        <w:tc>
          <w:tcPr>
            <w:tcW w:w="1701" w:type="dxa"/>
            <w:vAlign w:val="center"/>
          </w:tcPr>
          <w:p w14:paraId="51ACF667" w14:textId="77777777" w:rsidR="008511A5" w:rsidRPr="002569CE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569CE">
              <w:rPr>
                <w:rFonts w:ascii="標楷體" w:eastAsia="標楷體" w:hAnsi="標楷體" w:hint="eastAsia"/>
                <w:b/>
                <w:color w:val="000000" w:themeColor="text1"/>
              </w:rPr>
              <w:t>核准</w:t>
            </w:r>
          </w:p>
        </w:tc>
      </w:tr>
      <w:tr w:rsidR="002569CE" w:rsidRPr="002569CE" w14:paraId="51B161AB" w14:textId="77777777" w:rsidTr="00ED537E">
        <w:trPr>
          <w:trHeight w:val="960"/>
        </w:trPr>
        <w:tc>
          <w:tcPr>
            <w:tcW w:w="1135" w:type="dxa"/>
            <w:vAlign w:val="center"/>
          </w:tcPr>
          <w:p w14:paraId="022E7135" w14:textId="055A3655" w:rsidR="008511A5" w:rsidRPr="002569CE" w:rsidRDefault="008511A5" w:rsidP="0040267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AB9A7D7" w14:textId="70E3159F" w:rsidR="008511A5" w:rsidRPr="002569CE" w:rsidRDefault="008511A5" w:rsidP="00ED53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F68B5AE" w14:textId="52C15E2F" w:rsidR="008511A5" w:rsidRPr="002569CE" w:rsidRDefault="008511A5" w:rsidP="0040267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F0EA521" w14:textId="77777777" w:rsidR="008511A5" w:rsidRPr="002569CE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FE1E9C8" w14:textId="77777777" w:rsidR="008511A5" w:rsidRPr="002569CE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8D2952B" w14:textId="77777777" w:rsidR="008511A5" w:rsidRPr="002569CE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36253829" w14:textId="77777777" w:rsidTr="00ED537E">
        <w:trPr>
          <w:trHeight w:val="960"/>
        </w:trPr>
        <w:tc>
          <w:tcPr>
            <w:tcW w:w="1135" w:type="dxa"/>
            <w:vAlign w:val="center"/>
          </w:tcPr>
          <w:p w14:paraId="1CFCCF2A" w14:textId="77777777" w:rsidR="00ED537E" w:rsidRPr="002569CE" w:rsidRDefault="00ED537E" w:rsidP="00ED53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9A44345" w14:textId="77777777" w:rsidR="00ED537E" w:rsidRPr="002569CE" w:rsidRDefault="00ED537E" w:rsidP="00ED53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DB56CB5" w14:textId="77777777" w:rsidR="00ED537E" w:rsidRPr="002569CE" w:rsidRDefault="00ED537E" w:rsidP="00ED537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4182FE6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EF263B8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3E86986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2C7221B7" w14:textId="77777777" w:rsidTr="00402679">
        <w:trPr>
          <w:trHeight w:val="960"/>
        </w:trPr>
        <w:tc>
          <w:tcPr>
            <w:tcW w:w="1135" w:type="dxa"/>
          </w:tcPr>
          <w:p w14:paraId="4CE847BF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061555D6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7B8AB859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3CF24B9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CC08063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00A0BC3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26DAE04D" w14:textId="77777777" w:rsidTr="00402679">
        <w:trPr>
          <w:trHeight w:val="960"/>
        </w:trPr>
        <w:tc>
          <w:tcPr>
            <w:tcW w:w="1135" w:type="dxa"/>
          </w:tcPr>
          <w:p w14:paraId="31843635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38206918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4E6C8F64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5C5C8B8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FB20911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C12C34A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322EF584" w14:textId="77777777" w:rsidTr="00402679">
        <w:trPr>
          <w:trHeight w:val="960"/>
        </w:trPr>
        <w:tc>
          <w:tcPr>
            <w:tcW w:w="1135" w:type="dxa"/>
          </w:tcPr>
          <w:p w14:paraId="35DBAB89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47507E23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7603D69C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C4D0CF8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2F747F6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3904EE1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1285EBAA" w14:textId="77777777" w:rsidTr="00402679">
        <w:trPr>
          <w:trHeight w:val="960"/>
        </w:trPr>
        <w:tc>
          <w:tcPr>
            <w:tcW w:w="1135" w:type="dxa"/>
          </w:tcPr>
          <w:p w14:paraId="4E8DA963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2BA80C0A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68E2A3A3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9AC9368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C9FEBE6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2E29BEB5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5E845F54" w14:textId="77777777" w:rsidTr="00402679">
        <w:trPr>
          <w:trHeight w:val="960"/>
        </w:trPr>
        <w:tc>
          <w:tcPr>
            <w:tcW w:w="1135" w:type="dxa"/>
          </w:tcPr>
          <w:p w14:paraId="36AE9E4B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63FB6C4D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3F76A3A2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57059A4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22BAF9D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0FCD501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2825BF04" w14:textId="77777777" w:rsidTr="00402679">
        <w:trPr>
          <w:trHeight w:val="960"/>
        </w:trPr>
        <w:tc>
          <w:tcPr>
            <w:tcW w:w="1135" w:type="dxa"/>
          </w:tcPr>
          <w:p w14:paraId="174A13CD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0FE663BC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148CE8FC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CD2BC2C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B89DFC4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35A3EBE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7E59FFEE" w14:textId="77777777" w:rsidTr="00402679">
        <w:trPr>
          <w:trHeight w:val="960"/>
        </w:trPr>
        <w:tc>
          <w:tcPr>
            <w:tcW w:w="1135" w:type="dxa"/>
          </w:tcPr>
          <w:p w14:paraId="4B1DB493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4DA5471D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58A609F6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4D907D1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50DDAE1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F92D09D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005B183C" w14:textId="77777777" w:rsidTr="00402679">
        <w:trPr>
          <w:trHeight w:val="960"/>
        </w:trPr>
        <w:tc>
          <w:tcPr>
            <w:tcW w:w="1135" w:type="dxa"/>
          </w:tcPr>
          <w:p w14:paraId="5DBC590D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DB130D9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31ABC89A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263B98A2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75B4CC7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49D4489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69CE" w:rsidRPr="002569CE" w14:paraId="02DA425D" w14:textId="77777777" w:rsidTr="00402679">
        <w:trPr>
          <w:trHeight w:val="960"/>
        </w:trPr>
        <w:tc>
          <w:tcPr>
            <w:tcW w:w="1135" w:type="dxa"/>
          </w:tcPr>
          <w:p w14:paraId="41BD6ED1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B512A89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13D98D22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C081025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C601728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D6550D2" w14:textId="77777777" w:rsidR="00ED537E" w:rsidRPr="002569CE" w:rsidRDefault="00ED537E" w:rsidP="00ED53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A30947F" w14:textId="77777777" w:rsidR="008511A5" w:rsidRPr="002569CE" w:rsidRDefault="008511A5" w:rsidP="008511A5">
      <w:pPr>
        <w:widowControl/>
        <w:adjustRightInd/>
        <w:spacing w:line="240" w:lineRule="auto"/>
        <w:jc w:val="center"/>
        <w:textAlignment w:val="auto"/>
        <w:rPr>
          <w:rFonts w:ascii="Calibri" w:eastAsia="標楷體" w:hAnsi="Calibri"/>
          <w:b/>
          <w:color w:val="000000" w:themeColor="text1"/>
          <w:kern w:val="2"/>
        </w:rPr>
      </w:pPr>
      <w:r w:rsidRPr="002569CE">
        <w:rPr>
          <w:rFonts w:ascii="Calibri" w:eastAsia="標楷體" w:hAnsi="Calibri" w:hint="eastAsia"/>
          <w:color w:val="000000" w:themeColor="text1"/>
        </w:rPr>
        <w:t>註</w:t>
      </w:r>
      <w:r w:rsidRPr="002569CE">
        <w:rPr>
          <w:rFonts w:ascii="Calibri" w:eastAsia="標楷體" w:hAnsi="Calibri" w:hint="eastAsia"/>
          <w:color w:val="000000" w:themeColor="text1"/>
        </w:rPr>
        <w:t>:</w:t>
      </w:r>
      <w:r w:rsidRPr="002569CE">
        <w:rPr>
          <w:rFonts w:ascii="Calibri" w:eastAsia="標楷體" w:hAnsi="Calibri" w:hint="eastAsia"/>
          <w:color w:val="000000" w:themeColor="text1"/>
        </w:rPr>
        <w:t>文件版本為</w:t>
      </w:r>
      <w:r w:rsidRPr="002569CE">
        <w:rPr>
          <w:rFonts w:ascii="Calibri" w:eastAsia="標楷體" w:hAnsi="Calibri" w:hint="eastAsia"/>
          <w:color w:val="000000" w:themeColor="text1"/>
        </w:rPr>
        <w:t>01</w:t>
      </w:r>
      <w:r w:rsidRPr="002569CE">
        <w:rPr>
          <w:rFonts w:ascii="Calibri" w:eastAsia="標楷體" w:hAnsi="Calibri" w:hint="eastAsia"/>
          <w:color w:val="000000" w:themeColor="text1"/>
        </w:rPr>
        <w:t>版，修訂換版時，文件版本依序為</w:t>
      </w:r>
      <w:r w:rsidRPr="002569CE">
        <w:rPr>
          <w:rFonts w:ascii="Calibri" w:eastAsia="標楷體" w:hAnsi="Calibri" w:hint="eastAsia"/>
          <w:color w:val="000000" w:themeColor="text1"/>
        </w:rPr>
        <w:t>02</w:t>
      </w:r>
      <w:r w:rsidRPr="002569CE">
        <w:rPr>
          <w:rFonts w:ascii="Calibri" w:eastAsia="標楷體" w:hAnsi="Calibri" w:hint="eastAsia"/>
          <w:color w:val="000000" w:themeColor="text1"/>
        </w:rPr>
        <w:t>、</w:t>
      </w:r>
      <w:r w:rsidRPr="002569CE">
        <w:rPr>
          <w:rFonts w:ascii="Calibri" w:eastAsia="標楷體" w:hAnsi="Calibri" w:hint="eastAsia"/>
          <w:color w:val="000000" w:themeColor="text1"/>
        </w:rPr>
        <w:t>03</w:t>
      </w:r>
      <w:r w:rsidRPr="002569CE">
        <w:rPr>
          <w:rFonts w:ascii="Calibri" w:eastAsia="標楷體" w:hAnsi="Calibri" w:hint="eastAsia"/>
          <w:color w:val="000000" w:themeColor="text1"/>
        </w:rPr>
        <w:t>…遞增</w:t>
      </w:r>
      <w:r w:rsidRPr="002569CE">
        <w:rPr>
          <w:rFonts w:ascii="標楷體" w:eastAsia="標楷體" w:hAnsi="標楷體" w:hint="eastAsia"/>
          <w:color w:val="000000" w:themeColor="text1"/>
        </w:rPr>
        <w:t>。</w:t>
      </w:r>
    </w:p>
    <w:p w14:paraId="04BD9426" w14:textId="77777777" w:rsidR="00036086" w:rsidRPr="002569CE" w:rsidRDefault="008A7F71" w:rsidP="00036086">
      <w:pPr>
        <w:rPr>
          <w:rFonts w:eastAsia="標楷體"/>
          <w:color w:val="000000" w:themeColor="text1"/>
        </w:rPr>
      </w:pPr>
      <w:r w:rsidRPr="002569CE">
        <w:rPr>
          <w:rFonts w:ascii="Calibri" w:eastAsia="標楷體" w:hAnsi="Calibri"/>
          <w:b/>
          <w:color w:val="000000" w:themeColor="text1"/>
          <w:kern w:val="2"/>
        </w:rPr>
        <w:br w:type="page"/>
      </w:r>
    </w:p>
    <w:p w14:paraId="77E92F43" w14:textId="77777777" w:rsidR="001F494F" w:rsidRPr="002569CE" w:rsidRDefault="001F494F" w:rsidP="001F494F">
      <w:pPr>
        <w:numPr>
          <w:ilvl w:val="0"/>
          <w:numId w:val="3"/>
        </w:numPr>
        <w:tabs>
          <w:tab w:val="clear" w:pos="425"/>
          <w:tab w:val="num" w:pos="-1080"/>
        </w:tabs>
        <w:adjustRightInd/>
        <w:spacing w:line="240" w:lineRule="auto"/>
        <w:ind w:left="357" w:hanging="357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lastRenderedPageBreak/>
        <w:t>目的：</w:t>
      </w:r>
    </w:p>
    <w:p w14:paraId="47C71A7F" w14:textId="1F805D82" w:rsidR="00ED537E" w:rsidRPr="002569CE" w:rsidRDefault="00ED537E" w:rsidP="00ED537E">
      <w:pPr>
        <w:pStyle w:val="af7"/>
        <w:autoSpaceDE w:val="0"/>
        <w:autoSpaceDN w:val="0"/>
        <w:snapToGrid w:val="0"/>
        <w:spacing w:line="320" w:lineRule="exact"/>
        <w:ind w:leftChars="0" w:left="425" w:rightChars="58" w:right="139"/>
        <w:rPr>
          <w:rFonts w:eastAsia="標楷體"/>
          <w:color w:val="000000" w:themeColor="text1"/>
        </w:rPr>
      </w:pPr>
      <w:r w:rsidRPr="002569CE">
        <w:rPr>
          <w:rFonts w:eastAsia="標楷體"/>
          <w:color w:val="000000" w:themeColor="text1"/>
        </w:rPr>
        <w:t>針對本校可能發生之</w:t>
      </w:r>
      <w:r w:rsidR="003D7F2F" w:rsidRPr="002569CE">
        <w:rPr>
          <w:rFonts w:eastAsia="標楷體" w:hint="eastAsia"/>
          <w:color w:val="000000" w:themeColor="text1"/>
        </w:rPr>
        <w:t>職安衛危害</w:t>
      </w:r>
      <w:r w:rsidRPr="002569CE">
        <w:rPr>
          <w:rFonts w:eastAsia="標楷體"/>
          <w:color w:val="000000" w:themeColor="text1"/>
        </w:rPr>
        <w:t>的作業與活動，訂定監督與量測方式予以管制，同時為評估本校管理系統之實施成效，作為績效評估之依據，以達持續改善目標。</w:t>
      </w:r>
    </w:p>
    <w:p w14:paraId="3C506882" w14:textId="77777777" w:rsidR="001F494F" w:rsidRPr="002569CE" w:rsidRDefault="001F494F" w:rsidP="001F494F">
      <w:pPr>
        <w:jc w:val="both"/>
        <w:rPr>
          <w:rFonts w:eastAsia="標楷體"/>
          <w:color w:val="000000" w:themeColor="text1"/>
          <w:szCs w:val="24"/>
        </w:rPr>
      </w:pPr>
    </w:p>
    <w:p w14:paraId="73C60C0E" w14:textId="77777777" w:rsidR="001F494F" w:rsidRPr="002569CE" w:rsidRDefault="001F494F" w:rsidP="001F494F">
      <w:pPr>
        <w:numPr>
          <w:ilvl w:val="0"/>
          <w:numId w:val="3"/>
        </w:numPr>
        <w:tabs>
          <w:tab w:val="clear" w:pos="425"/>
        </w:tabs>
        <w:adjustRightInd/>
        <w:spacing w:line="240" w:lineRule="auto"/>
        <w:ind w:left="357" w:hanging="357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範圍：</w:t>
      </w:r>
    </w:p>
    <w:p w14:paraId="0FC96435" w14:textId="0EBA797E" w:rsidR="00ED537E" w:rsidRPr="002569CE" w:rsidRDefault="00ED537E" w:rsidP="00ED537E">
      <w:pPr>
        <w:pStyle w:val="af7"/>
        <w:ind w:leftChars="0" w:left="425" w:rightChars="58" w:right="139"/>
        <w:jc w:val="both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</w:rPr>
        <w:t>與本校有關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Pr="002569CE">
        <w:rPr>
          <w:rFonts w:eastAsia="標楷體"/>
          <w:color w:val="000000" w:themeColor="text1"/>
        </w:rPr>
        <w:t>之活動與服務作業皆屬之。</w:t>
      </w:r>
    </w:p>
    <w:p w14:paraId="3C16071E" w14:textId="77777777" w:rsidR="001F494F" w:rsidRPr="002569CE" w:rsidRDefault="001F494F" w:rsidP="001F494F">
      <w:pPr>
        <w:jc w:val="both"/>
        <w:rPr>
          <w:rFonts w:eastAsia="標楷體"/>
          <w:color w:val="000000" w:themeColor="text1"/>
          <w:szCs w:val="24"/>
        </w:rPr>
      </w:pPr>
    </w:p>
    <w:p w14:paraId="341BD6C7" w14:textId="77777777" w:rsidR="001F494F" w:rsidRPr="002569CE" w:rsidRDefault="001F494F" w:rsidP="001F494F">
      <w:pPr>
        <w:numPr>
          <w:ilvl w:val="0"/>
          <w:numId w:val="3"/>
        </w:numPr>
        <w:tabs>
          <w:tab w:val="clear" w:pos="425"/>
        </w:tabs>
        <w:adjustRightInd/>
        <w:spacing w:line="240" w:lineRule="auto"/>
        <w:ind w:left="357" w:hanging="357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定義：</w:t>
      </w:r>
    </w:p>
    <w:p w14:paraId="2B0B51B5" w14:textId="77777777" w:rsidR="001F494F" w:rsidRPr="002569CE" w:rsidRDefault="001F494F" w:rsidP="00ED537E">
      <w:pPr>
        <w:spacing w:line="400" w:lineRule="exact"/>
        <w:ind w:left="357"/>
        <w:rPr>
          <w:rFonts w:ascii="標楷體" w:eastAsia="標楷體" w:hAnsi="標楷體" w:cs="Calibri"/>
          <w:color w:val="000000" w:themeColor="text1"/>
        </w:rPr>
      </w:pPr>
      <w:r w:rsidRPr="002569CE">
        <w:rPr>
          <w:rFonts w:ascii="標楷體" w:eastAsia="標楷體" w:hAnsi="標楷體" w:cs="Calibri" w:hint="eastAsia"/>
          <w:color w:val="000000" w:themeColor="text1"/>
        </w:rPr>
        <w:t>3-1.</w:t>
      </w:r>
      <w:r w:rsidR="00ED537E" w:rsidRPr="002569CE">
        <w:rPr>
          <w:rFonts w:eastAsia="標楷體"/>
          <w:color w:val="000000" w:themeColor="text1"/>
        </w:rPr>
        <w:t xml:space="preserve"> </w:t>
      </w:r>
      <w:r w:rsidR="00ED537E" w:rsidRPr="002569CE">
        <w:rPr>
          <w:rFonts w:eastAsia="標楷體"/>
          <w:color w:val="000000" w:themeColor="text1"/>
        </w:rPr>
        <w:t>監督：對</w:t>
      </w:r>
      <w:r w:rsidR="00ED537E" w:rsidRPr="002569CE">
        <w:rPr>
          <w:rFonts w:eastAsia="標楷體" w:hint="eastAsia"/>
          <w:color w:val="000000" w:themeColor="text1"/>
        </w:rPr>
        <w:t>目標、標的、績效、</w:t>
      </w:r>
      <w:r w:rsidR="00ED537E" w:rsidRPr="002569CE">
        <w:rPr>
          <w:rFonts w:eastAsia="標楷體"/>
          <w:color w:val="000000" w:themeColor="text1"/>
        </w:rPr>
        <w:t>日常作業、管理方案執行及法規符合性之監督。</w:t>
      </w:r>
    </w:p>
    <w:p w14:paraId="7728BC3C" w14:textId="41CDA13E" w:rsidR="001F494F" w:rsidRPr="002569CE" w:rsidRDefault="001F494F" w:rsidP="00510278">
      <w:pPr>
        <w:spacing w:line="400" w:lineRule="exact"/>
        <w:ind w:left="357"/>
        <w:rPr>
          <w:rFonts w:eastAsia="標楷體"/>
          <w:color w:val="000000" w:themeColor="text1"/>
        </w:rPr>
      </w:pPr>
      <w:r w:rsidRPr="002569CE">
        <w:rPr>
          <w:rFonts w:ascii="標楷體" w:eastAsia="標楷體" w:hAnsi="標楷體" w:cs="Calibri" w:hint="eastAsia"/>
          <w:color w:val="000000" w:themeColor="text1"/>
        </w:rPr>
        <w:t>3-</w:t>
      </w:r>
      <w:r w:rsidR="00510278" w:rsidRPr="002569CE">
        <w:rPr>
          <w:rFonts w:ascii="標楷體" w:eastAsia="標楷體" w:hAnsi="標楷體" w:cs="Calibri"/>
          <w:color w:val="000000" w:themeColor="text1"/>
        </w:rPr>
        <w:t>2</w:t>
      </w:r>
      <w:r w:rsidRPr="002569CE">
        <w:rPr>
          <w:rFonts w:ascii="標楷體" w:eastAsia="標楷體" w:hAnsi="標楷體" w:cs="Calibri" w:hint="eastAsia"/>
          <w:color w:val="000000" w:themeColor="text1"/>
        </w:rPr>
        <w:t>.</w:t>
      </w:r>
      <w:r w:rsidR="00ED537E" w:rsidRPr="002569CE">
        <w:rPr>
          <w:rFonts w:eastAsia="標楷體"/>
          <w:color w:val="000000" w:themeColor="text1"/>
        </w:rPr>
        <w:t xml:space="preserve"> </w:t>
      </w:r>
      <w:r w:rsidR="00ED537E" w:rsidRPr="002569CE">
        <w:rPr>
          <w:rFonts w:eastAsia="標楷體"/>
          <w:color w:val="000000" w:themeColor="text1"/>
        </w:rPr>
        <w:t>量測：</w:t>
      </w:r>
      <w:r w:rsidR="004F47C0" w:rsidRPr="002569CE">
        <w:rPr>
          <w:rFonts w:eastAsia="標楷體" w:hint="eastAsia"/>
          <w:color w:val="000000" w:themeColor="text1"/>
        </w:rPr>
        <w:t>重大</w:t>
      </w:r>
      <w:r w:rsidR="003D7F2F" w:rsidRPr="002569CE">
        <w:rPr>
          <w:rFonts w:eastAsia="標楷體" w:hint="eastAsia"/>
          <w:color w:val="000000" w:themeColor="text1"/>
        </w:rPr>
        <w:t>職安衛危害</w:t>
      </w:r>
      <w:r w:rsidR="004F47C0" w:rsidRPr="002569CE">
        <w:rPr>
          <w:rFonts w:eastAsia="標楷體" w:hint="eastAsia"/>
          <w:color w:val="000000" w:themeColor="text1"/>
        </w:rPr>
        <w:t>變因</w:t>
      </w:r>
      <w:r w:rsidR="00510278" w:rsidRPr="002569CE">
        <w:rPr>
          <w:rFonts w:eastAsia="標楷體" w:hint="eastAsia"/>
          <w:color w:val="000000" w:themeColor="text1"/>
        </w:rPr>
        <w:t>、</w:t>
      </w:r>
      <w:r w:rsidR="00ED537E" w:rsidRPr="002569CE">
        <w:rPr>
          <w:rFonts w:eastAsia="標楷體" w:hint="eastAsia"/>
          <w:color w:val="000000" w:themeColor="text1"/>
        </w:rPr>
        <w:t>作業環境</w:t>
      </w:r>
      <w:r w:rsidR="00ED537E" w:rsidRPr="002569CE">
        <w:rPr>
          <w:rFonts w:eastAsia="標楷體"/>
          <w:color w:val="000000" w:themeColor="text1"/>
        </w:rPr>
        <w:t>之實際量測。</w:t>
      </w:r>
    </w:p>
    <w:p w14:paraId="70CA401B" w14:textId="6339B91E" w:rsidR="001F494F" w:rsidRPr="002569CE" w:rsidRDefault="001F494F" w:rsidP="00ED537E">
      <w:pPr>
        <w:spacing w:line="400" w:lineRule="exact"/>
        <w:ind w:left="357"/>
        <w:rPr>
          <w:rFonts w:ascii="標楷體" w:eastAsia="標楷體" w:hAnsi="標楷體" w:cs="Calibri"/>
          <w:color w:val="000000" w:themeColor="text1"/>
        </w:rPr>
      </w:pPr>
      <w:r w:rsidRPr="002569CE">
        <w:rPr>
          <w:rFonts w:ascii="標楷體" w:eastAsia="標楷體" w:hAnsi="標楷體" w:cs="Calibri" w:hint="eastAsia"/>
          <w:color w:val="000000" w:themeColor="text1"/>
        </w:rPr>
        <w:t>3-</w:t>
      </w:r>
      <w:r w:rsidR="00510278" w:rsidRPr="002569CE">
        <w:rPr>
          <w:rFonts w:ascii="標楷體" w:eastAsia="標楷體" w:hAnsi="標楷體" w:cs="Calibri"/>
          <w:color w:val="000000" w:themeColor="text1"/>
        </w:rPr>
        <w:t>3</w:t>
      </w:r>
      <w:r w:rsidRPr="002569CE">
        <w:rPr>
          <w:rFonts w:ascii="標楷體" w:eastAsia="標楷體" w:hAnsi="標楷體" w:cs="Calibri" w:hint="eastAsia"/>
          <w:color w:val="000000" w:themeColor="text1"/>
        </w:rPr>
        <w:t>.</w:t>
      </w:r>
      <w:r w:rsidR="00ED537E" w:rsidRPr="002569CE">
        <w:rPr>
          <w:rFonts w:eastAsia="標楷體"/>
          <w:color w:val="000000" w:themeColor="text1"/>
          <w:szCs w:val="24"/>
        </w:rPr>
        <w:t xml:space="preserve"> </w:t>
      </w:r>
      <w:r w:rsidR="00ED537E" w:rsidRPr="002569CE">
        <w:rPr>
          <w:rFonts w:eastAsia="標楷體"/>
          <w:color w:val="000000" w:themeColor="text1"/>
          <w:szCs w:val="24"/>
        </w:rPr>
        <w:t>績效：對於組織之政策及目標，依系統控制組織的環境考量面</w:t>
      </w:r>
      <w:r w:rsidR="00ED537E" w:rsidRPr="002569CE">
        <w:rPr>
          <w:rFonts w:eastAsia="標楷體" w:hint="eastAsia"/>
          <w:color w:val="000000" w:themeColor="text1"/>
        </w:rPr>
        <w:t>、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="00ED537E" w:rsidRPr="002569CE">
        <w:rPr>
          <w:rFonts w:eastAsia="標楷體"/>
          <w:color w:val="000000" w:themeColor="text1"/>
          <w:szCs w:val="24"/>
        </w:rPr>
        <w:t>及安全衛生風險而得到所有可量測的結果。</w:t>
      </w:r>
    </w:p>
    <w:p w14:paraId="1A0A44D2" w14:textId="77777777" w:rsidR="001F494F" w:rsidRPr="002569CE" w:rsidRDefault="001F494F" w:rsidP="001F494F">
      <w:pPr>
        <w:jc w:val="both"/>
        <w:rPr>
          <w:rFonts w:eastAsia="標楷體"/>
          <w:color w:val="000000" w:themeColor="text1"/>
          <w:szCs w:val="24"/>
        </w:rPr>
      </w:pPr>
    </w:p>
    <w:p w14:paraId="16FEED41" w14:textId="3676D82E" w:rsidR="001F494F" w:rsidRPr="002569CE" w:rsidRDefault="001F494F" w:rsidP="001F494F">
      <w:pPr>
        <w:numPr>
          <w:ilvl w:val="0"/>
          <w:numId w:val="3"/>
        </w:numPr>
        <w:tabs>
          <w:tab w:val="clear" w:pos="425"/>
        </w:tabs>
        <w:adjustRightInd/>
        <w:spacing w:line="240" w:lineRule="auto"/>
        <w:ind w:left="357" w:hanging="357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權責：</w:t>
      </w:r>
      <w:bookmarkStart w:id="0" w:name="_GoBack"/>
      <w:bookmarkEnd w:id="0"/>
    </w:p>
    <w:p w14:paraId="4CE09C99" w14:textId="77777777" w:rsidR="001F494F" w:rsidRPr="002569CE" w:rsidRDefault="001F494F" w:rsidP="00ED537E">
      <w:pPr>
        <w:pStyle w:val="af7"/>
        <w:spacing w:line="400" w:lineRule="exact"/>
        <w:ind w:leftChars="0" w:left="425"/>
        <w:rPr>
          <w:rFonts w:ascii="標楷體" w:eastAsia="標楷體" w:hAnsi="標楷體" w:cs="Calibri"/>
          <w:color w:val="000000" w:themeColor="text1"/>
        </w:rPr>
      </w:pPr>
      <w:r w:rsidRPr="002569CE">
        <w:rPr>
          <w:rFonts w:ascii="標楷體" w:eastAsia="標楷體" w:hAnsi="標楷體" w:cs="Calibri"/>
          <w:color w:val="000000" w:themeColor="text1"/>
        </w:rPr>
        <w:t>4-1.</w:t>
      </w:r>
      <w:r w:rsidR="00ED537E" w:rsidRPr="002569CE">
        <w:rPr>
          <w:rFonts w:eastAsia="標楷體"/>
          <w:color w:val="000000" w:themeColor="text1"/>
        </w:rPr>
        <w:t xml:space="preserve"> </w:t>
      </w:r>
      <w:r w:rsidR="00ED537E" w:rsidRPr="002569CE">
        <w:rPr>
          <w:rFonts w:eastAsia="標楷體"/>
          <w:color w:val="000000" w:themeColor="text1"/>
        </w:rPr>
        <w:t>總務處：訂定年度績效目標與評估、修正績效結果。</w:t>
      </w:r>
    </w:p>
    <w:p w14:paraId="5FE46615" w14:textId="02FC3AB9" w:rsidR="001F494F" w:rsidRPr="002569CE" w:rsidRDefault="001F494F" w:rsidP="00ED537E">
      <w:pPr>
        <w:pStyle w:val="af7"/>
        <w:spacing w:line="400" w:lineRule="exact"/>
        <w:ind w:leftChars="0" w:left="425"/>
        <w:rPr>
          <w:rFonts w:ascii="標楷體" w:eastAsia="標楷體" w:hAnsi="標楷體" w:cs="Calibri"/>
          <w:color w:val="000000" w:themeColor="text1"/>
        </w:rPr>
      </w:pPr>
      <w:r w:rsidRPr="002569CE">
        <w:rPr>
          <w:rFonts w:ascii="標楷體" w:eastAsia="標楷體" w:hAnsi="標楷體" w:cs="Calibri"/>
          <w:color w:val="000000" w:themeColor="text1"/>
        </w:rPr>
        <w:t>4-2.</w:t>
      </w:r>
      <w:r w:rsidR="00ED537E" w:rsidRPr="002569CE">
        <w:rPr>
          <w:rFonts w:eastAsia="標楷體"/>
          <w:color w:val="000000" w:themeColor="text1"/>
        </w:rPr>
        <w:t xml:space="preserve"> </w:t>
      </w:r>
      <w:r w:rsidR="00ED537E" w:rsidRPr="002569CE">
        <w:rPr>
          <w:rFonts w:eastAsia="標楷體"/>
          <w:color w:val="000000" w:themeColor="text1"/>
        </w:rPr>
        <w:t>權責單位：評估所屬單位作業方法與潛在</w:t>
      </w:r>
      <w:r w:rsidR="00ED537E" w:rsidRPr="002569CE">
        <w:rPr>
          <w:rFonts w:eastAsia="標楷體" w:hint="eastAsia"/>
          <w:color w:val="000000" w:themeColor="text1"/>
        </w:rPr>
        <w:t>影響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="00ED537E" w:rsidRPr="002569CE">
        <w:rPr>
          <w:rFonts w:eastAsia="標楷體" w:hint="eastAsia"/>
          <w:color w:val="000000" w:themeColor="text1"/>
        </w:rPr>
        <w:t>績效單位。</w:t>
      </w:r>
    </w:p>
    <w:p w14:paraId="582D1EED" w14:textId="77777777" w:rsidR="001F494F" w:rsidRPr="002569CE" w:rsidRDefault="001F494F" w:rsidP="001F494F">
      <w:pPr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ascii="標楷體" w:eastAsia="標楷體" w:hAnsi="標楷體"/>
          <w:color w:val="000000" w:themeColor="text1"/>
          <w:szCs w:val="24"/>
        </w:rPr>
        <w:br w:type="column"/>
      </w:r>
      <w:r w:rsidRPr="002569CE">
        <w:rPr>
          <w:rFonts w:ascii="標楷體" w:eastAsia="標楷體" w:hAnsi="標楷體" w:hint="eastAsia"/>
          <w:color w:val="000000" w:themeColor="text1"/>
          <w:szCs w:val="24"/>
        </w:rPr>
        <w:lastRenderedPageBreak/>
        <w:t>作業</w:t>
      </w:r>
      <w:r w:rsidRPr="002569CE">
        <w:rPr>
          <w:rFonts w:eastAsia="標楷體" w:hint="eastAsia"/>
          <w:color w:val="000000" w:themeColor="text1"/>
          <w:szCs w:val="24"/>
        </w:rPr>
        <w:t>內容：</w:t>
      </w:r>
    </w:p>
    <w:p w14:paraId="56084822" w14:textId="77777777" w:rsidR="00ED537E" w:rsidRPr="002569CE" w:rsidRDefault="00ED537E" w:rsidP="00ED537E">
      <w:pPr>
        <w:numPr>
          <w:ilvl w:val="2"/>
          <w:numId w:val="3"/>
        </w:numPr>
        <w:tabs>
          <w:tab w:val="clear" w:pos="709"/>
          <w:tab w:val="num" w:pos="-1080"/>
          <w:tab w:val="num" w:pos="1277"/>
        </w:tabs>
        <w:adjustRightInd/>
        <w:spacing w:line="240" w:lineRule="auto"/>
        <w:ind w:left="1200" w:rightChars="58" w:right="139" w:hanging="60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管理重點</w:t>
      </w:r>
    </w:p>
    <w:p w14:paraId="16C4189F" w14:textId="07D9F90A" w:rsidR="00ED537E" w:rsidRPr="002569CE" w:rsidRDefault="001324DB" w:rsidP="00ED537E">
      <w:pPr>
        <w:numPr>
          <w:ilvl w:val="3"/>
          <w:numId w:val="3"/>
        </w:numPr>
        <w:tabs>
          <w:tab w:val="clear" w:pos="851"/>
        </w:tabs>
        <w:adjustRightInd/>
        <w:spacing w:line="240" w:lineRule="auto"/>
        <w:ind w:left="1920" w:rightChars="58" w:right="139" w:hanging="96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總務處</w:t>
      </w:r>
      <w:r w:rsidR="00ED537E" w:rsidRPr="002569CE">
        <w:rPr>
          <w:rFonts w:eastAsia="標楷體"/>
          <w:color w:val="000000" w:themeColor="text1"/>
        </w:rPr>
        <w:t>依</w:t>
      </w:r>
      <w:r w:rsidR="00414605" w:rsidRPr="002569CE">
        <w:rPr>
          <w:rFonts w:eastAsia="標楷體" w:hAnsi="標楷體" w:hint="eastAsia"/>
          <w:color w:val="000000" w:themeColor="text1"/>
        </w:rPr>
        <w:t>本校各處室作業項目可能對職業安全衛生影響的嚴重性、本校職業安全衛生目標、職業安全衛生危害、風險、法規要求等</w:t>
      </w:r>
      <w:r w:rsidR="00ED537E" w:rsidRPr="002569CE">
        <w:rPr>
          <w:rFonts w:eastAsia="標楷體" w:hint="eastAsia"/>
          <w:color w:val="000000" w:themeColor="text1"/>
        </w:rPr>
        <w:t>活</w:t>
      </w:r>
      <w:r w:rsidR="00ED537E" w:rsidRPr="002569CE">
        <w:rPr>
          <w:rFonts w:eastAsia="標楷體"/>
          <w:color w:val="000000" w:themeColor="text1"/>
        </w:rPr>
        <w:t>動，確認應遵循的作業管理程序、目標、標的及方案實施本程序</w:t>
      </w:r>
      <w:r w:rsidR="00ED537E" w:rsidRPr="002569CE">
        <w:rPr>
          <w:rFonts w:eastAsia="標楷體"/>
          <w:color w:val="000000" w:themeColor="text1"/>
          <w:szCs w:val="24"/>
        </w:rPr>
        <w:t>。</w:t>
      </w:r>
    </w:p>
    <w:p w14:paraId="7BF13E2F" w14:textId="0CE8CF9F" w:rsidR="00ED537E" w:rsidRPr="002569CE" w:rsidRDefault="001324DB" w:rsidP="00ED537E">
      <w:pPr>
        <w:numPr>
          <w:ilvl w:val="3"/>
          <w:numId w:val="3"/>
        </w:numPr>
        <w:tabs>
          <w:tab w:val="clear" w:pos="851"/>
        </w:tabs>
        <w:adjustRightInd/>
        <w:spacing w:line="240" w:lineRule="auto"/>
        <w:ind w:left="1920" w:rightChars="58" w:right="139" w:hanging="96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總務處</w:t>
      </w:r>
      <w:r w:rsidR="00ED537E" w:rsidRPr="002569CE">
        <w:rPr>
          <w:rFonts w:eastAsia="標楷體"/>
          <w:color w:val="000000" w:themeColor="text1"/>
          <w:szCs w:val="24"/>
        </w:rPr>
        <w:t>確實依上述要求執行之監督量測管理作業</w:t>
      </w:r>
      <w:r w:rsidR="00927B26" w:rsidRPr="002569CE">
        <w:rPr>
          <w:rFonts w:ascii="標楷體" w:eastAsia="標楷體" w:hAnsi="標楷體" w:cs="新細明體" w:hint="eastAsia"/>
          <w:color w:val="000000" w:themeColor="text1"/>
          <w:szCs w:val="24"/>
        </w:rPr>
        <w:t>，並以「</w:t>
      </w:r>
      <w:r w:rsidR="004B2D7A" w:rsidRPr="002569CE">
        <w:rPr>
          <w:rFonts w:ascii="標楷體" w:eastAsia="標楷體" w:hAnsi="標楷體" w:cs="新細明體" w:hint="eastAsia"/>
          <w:color w:val="000000" w:themeColor="text1"/>
          <w:szCs w:val="24"/>
        </w:rPr>
        <w:t>職安衛</w:t>
      </w:r>
      <w:r w:rsidR="00927B26" w:rsidRPr="002569CE">
        <w:rPr>
          <w:rFonts w:ascii="標楷體" w:eastAsia="標楷體" w:hAnsi="標楷體" w:cs="新細明體" w:hint="eastAsia"/>
          <w:color w:val="000000" w:themeColor="text1"/>
          <w:szCs w:val="24"/>
        </w:rPr>
        <w:t>監督與量測一覽表」收集應有的資料，定期針對蒐集資料進行核對，確認成效</w:t>
      </w:r>
      <w:r w:rsidR="00ED537E" w:rsidRPr="002569CE">
        <w:rPr>
          <w:rFonts w:eastAsia="標楷體" w:hint="eastAsia"/>
          <w:color w:val="000000" w:themeColor="text1"/>
          <w:szCs w:val="24"/>
        </w:rPr>
        <w:t>。</w:t>
      </w:r>
    </w:p>
    <w:p w14:paraId="70EB9AA4" w14:textId="1C831D4E" w:rsidR="00ED537E" w:rsidRPr="002569CE" w:rsidRDefault="001324DB" w:rsidP="00ED537E">
      <w:pPr>
        <w:numPr>
          <w:ilvl w:val="3"/>
          <w:numId w:val="3"/>
        </w:numPr>
        <w:tabs>
          <w:tab w:val="clear" w:pos="851"/>
        </w:tabs>
        <w:adjustRightInd/>
        <w:spacing w:line="240" w:lineRule="auto"/>
        <w:ind w:left="1920" w:rightChars="58" w:right="139" w:hanging="96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總務處</w:t>
      </w:r>
      <w:r w:rsidR="00ED537E" w:rsidRPr="002569CE">
        <w:rPr>
          <w:rFonts w:eastAsia="標楷體"/>
          <w:color w:val="000000" w:themeColor="text1"/>
          <w:szCs w:val="24"/>
        </w:rPr>
        <w:t>於執行作業發現有異常時，應依據「</w:t>
      </w:r>
      <w:r w:rsidR="003D7F2F" w:rsidRPr="002569CE">
        <w:rPr>
          <w:rFonts w:eastAsia="標楷體" w:hint="eastAsia"/>
          <w:color w:val="000000" w:themeColor="text1"/>
          <w:szCs w:val="24"/>
        </w:rPr>
        <w:t>職安衛</w:t>
      </w:r>
      <w:r w:rsidR="00ED537E" w:rsidRPr="002569CE">
        <w:rPr>
          <w:rFonts w:eastAsia="標楷體" w:hint="eastAsia"/>
          <w:color w:val="000000" w:themeColor="text1"/>
          <w:szCs w:val="24"/>
        </w:rPr>
        <w:t>管理矯正與預防作業程序</w:t>
      </w:r>
      <w:r w:rsidR="00ED537E" w:rsidRPr="002569CE">
        <w:rPr>
          <w:rFonts w:eastAsia="標楷體"/>
          <w:color w:val="000000" w:themeColor="text1"/>
          <w:szCs w:val="24"/>
        </w:rPr>
        <w:t>」辦理。</w:t>
      </w:r>
    </w:p>
    <w:p w14:paraId="1998724D" w14:textId="0D0B2330" w:rsidR="000F7C9F" w:rsidRPr="002569CE" w:rsidRDefault="003D7F2F" w:rsidP="000F7C9F">
      <w:pPr>
        <w:numPr>
          <w:ilvl w:val="3"/>
          <w:numId w:val="3"/>
        </w:numPr>
        <w:tabs>
          <w:tab w:val="clear" w:pos="851"/>
        </w:tabs>
        <w:adjustRightInd/>
        <w:spacing w:line="240" w:lineRule="auto"/>
        <w:ind w:left="1920" w:rightChars="58" w:right="139" w:hanging="96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職安衛</w:t>
      </w:r>
      <w:r w:rsidR="000F7C9F" w:rsidRPr="002569CE">
        <w:rPr>
          <w:rFonts w:eastAsia="標楷體" w:hint="eastAsia"/>
          <w:color w:val="000000" w:themeColor="text1"/>
          <w:szCs w:val="24"/>
        </w:rPr>
        <w:t>管理系統之「</w:t>
      </w:r>
      <w:r w:rsidR="001074D6" w:rsidRPr="002569CE">
        <w:rPr>
          <w:rFonts w:eastAsia="標楷體" w:hint="eastAsia"/>
          <w:color w:val="000000" w:themeColor="text1"/>
          <w:szCs w:val="24"/>
        </w:rPr>
        <w:t>職安衛</w:t>
      </w:r>
      <w:r w:rsidR="000F7C9F" w:rsidRPr="002569CE">
        <w:rPr>
          <w:rFonts w:eastAsia="標楷體" w:hint="eastAsia"/>
          <w:color w:val="000000" w:themeColor="text1"/>
          <w:szCs w:val="24"/>
        </w:rPr>
        <w:t>監督與量測一覽表」項目至少應包括以下事項：</w:t>
      </w:r>
    </w:p>
    <w:p w14:paraId="0865BD08" w14:textId="1452B2AC" w:rsidR="000F7C9F" w:rsidRPr="002569CE" w:rsidRDefault="003D7F2F" w:rsidP="000F7C9F">
      <w:pPr>
        <w:numPr>
          <w:ilvl w:val="4"/>
          <w:numId w:val="3"/>
        </w:numPr>
        <w:tabs>
          <w:tab w:val="clear" w:pos="992"/>
          <w:tab w:val="num" w:pos="-3119"/>
        </w:tabs>
        <w:adjustRightInd/>
        <w:spacing w:line="240" w:lineRule="auto"/>
        <w:ind w:left="2410" w:rightChars="58" w:right="139"/>
        <w:jc w:val="both"/>
        <w:textAlignment w:val="auto"/>
        <w:rPr>
          <w:rFonts w:eastAsia="標楷體"/>
          <w:color w:val="000000" w:themeColor="text1"/>
        </w:rPr>
      </w:pPr>
      <w:r w:rsidRPr="002569CE">
        <w:rPr>
          <w:rFonts w:eastAsia="標楷體" w:hint="eastAsia"/>
          <w:color w:val="000000" w:themeColor="text1"/>
        </w:rPr>
        <w:t>職安衛</w:t>
      </w:r>
      <w:r w:rsidR="000F7C9F" w:rsidRPr="002569CE">
        <w:rPr>
          <w:rFonts w:eastAsia="標楷體" w:hint="eastAsia"/>
          <w:color w:val="000000" w:themeColor="text1"/>
        </w:rPr>
        <w:t>之績效指標。</w:t>
      </w:r>
    </w:p>
    <w:p w14:paraId="42119334" w14:textId="77777777" w:rsidR="000F7C9F" w:rsidRPr="002569CE" w:rsidRDefault="000F7C9F" w:rsidP="000F7C9F">
      <w:pPr>
        <w:numPr>
          <w:ilvl w:val="4"/>
          <w:numId w:val="3"/>
        </w:numPr>
        <w:tabs>
          <w:tab w:val="clear" w:pos="992"/>
          <w:tab w:val="num" w:pos="-3119"/>
        </w:tabs>
        <w:adjustRightInd/>
        <w:spacing w:line="240" w:lineRule="auto"/>
        <w:ind w:left="2410" w:rightChars="58" w:right="139"/>
        <w:jc w:val="both"/>
        <w:textAlignment w:val="auto"/>
        <w:rPr>
          <w:rFonts w:eastAsia="標楷體"/>
          <w:color w:val="000000" w:themeColor="text1"/>
        </w:rPr>
      </w:pPr>
      <w:r w:rsidRPr="002569CE">
        <w:rPr>
          <w:rFonts w:eastAsia="標楷體" w:hint="eastAsia"/>
          <w:color w:val="000000" w:themeColor="text1"/>
        </w:rPr>
        <w:t>目標及標的執行進度。</w:t>
      </w:r>
    </w:p>
    <w:p w14:paraId="37490DAE" w14:textId="77777777" w:rsidR="000F7C9F" w:rsidRPr="002569CE" w:rsidRDefault="000F7C9F" w:rsidP="000F7C9F">
      <w:pPr>
        <w:numPr>
          <w:ilvl w:val="4"/>
          <w:numId w:val="3"/>
        </w:numPr>
        <w:tabs>
          <w:tab w:val="clear" w:pos="992"/>
          <w:tab w:val="num" w:pos="-3119"/>
        </w:tabs>
        <w:adjustRightInd/>
        <w:spacing w:line="240" w:lineRule="auto"/>
        <w:ind w:left="2410" w:rightChars="58" w:right="139"/>
        <w:jc w:val="both"/>
        <w:textAlignment w:val="auto"/>
        <w:rPr>
          <w:rFonts w:eastAsia="標楷體"/>
          <w:color w:val="000000" w:themeColor="text1"/>
        </w:rPr>
      </w:pPr>
      <w:r w:rsidRPr="002569CE">
        <w:rPr>
          <w:rFonts w:eastAsia="標楷體" w:hint="eastAsia"/>
          <w:color w:val="000000" w:themeColor="text1"/>
        </w:rPr>
        <w:t>行動計畫中詳列出的數據資料。</w:t>
      </w:r>
    </w:p>
    <w:p w14:paraId="089E933F" w14:textId="77777777" w:rsidR="000F7C9F" w:rsidRPr="002569CE" w:rsidRDefault="000F7C9F" w:rsidP="000F7C9F">
      <w:pPr>
        <w:numPr>
          <w:ilvl w:val="4"/>
          <w:numId w:val="3"/>
        </w:numPr>
        <w:tabs>
          <w:tab w:val="clear" w:pos="992"/>
          <w:tab w:val="num" w:pos="-3119"/>
        </w:tabs>
        <w:adjustRightInd/>
        <w:spacing w:line="240" w:lineRule="auto"/>
        <w:ind w:left="2410" w:rightChars="58" w:right="139"/>
        <w:jc w:val="both"/>
        <w:textAlignment w:val="auto"/>
        <w:rPr>
          <w:rFonts w:eastAsia="標楷體"/>
          <w:color w:val="000000" w:themeColor="text1"/>
        </w:rPr>
      </w:pPr>
      <w:r w:rsidRPr="002569CE">
        <w:rPr>
          <w:rFonts w:eastAsia="標楷體" w:hint="eastAsia"/>
          <w:color w:val="000000" w:themeColor="text1"/>
        </w:rPr>
        <w:t>法規符合度檢視。</w:t>
      </w:r>
    </w:p>
    <w:p w14:paraId="468392DB" w14:textId="7D5FB2B6" w:rsidR="000F7C9F" w:rsidRPr="002569CE" w:rsidRDefault="000F7C9F" w:rsidP="000F7C9F">
      <w:pPr>
        <w:numPr>
          <w:ilvl w:val="4"/>
          <w:numId w:val="3"/>
        </w:numPr>
        <w:tabs>
          <w:tab w:val="clear" w:pos="992"/>
          <w:tab w:val="num" w:pos="-3119"/>
        </w:tabs>
        <w:adjustRightInd/>
        <w:spacing w:line="240" w:lineRule="auto"/>
        <w:ind w:left="2410" w:rightChars="58" w:right="139"/>
        <w:jc w:val="both"/>
        <w:textAlignment w:val="auto"/>
        <w:rPr>
          <w:rFonts w:eastAsia="標楷體"/>
          <w:color w:val="000000" w:themeColor="text1"/>
        </w:rPr>
      </w:pPr>
      <w:r w:rsidRPr="002569CE">
        <w:rPr>
          <w:rFonts w:eastAsia="標楷體" w:hint="eastAsia"/>
          <w:color w:val="000000" w:themeColor="text1"/>
        </w:rPr>
        <w:t>其他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Pr="002569CE">
        <w:rPr>
          <w:rFonts w:eastAsia="標楷體" w:hint="eastAsia"/>
          <w:color w:val="000000" w:themeColor="text1"/>
        </w:rPr>
        <w:t>管理文件規定之。</w:t>
      </w:r>
    </w:p>
    <w:p w14:paraId="2FE4FEF6" w14:textId="77777777" w:rsidR="00ED537E" w:rsidRPr="002569CE" w:rsidRDefault="00ED537E" w:rsidP="00ED537E">
      <w:pPr>
        <w:numPr>
          <w:ilvl w:val="2"/>
          <w:numId w:val="3"/>
        </w:numPr>
        <w:tabs>
          <w:tab w:val="clear" w:pos="709"/>
          <w:tab w:val="num" w:pos="1277"/>
        </w:tabs>
        <w:adjustRightInd/>
        <w:spacing w:line="240" w:lineRule="auto"/>
        <w:ind w:left="1277" w:rightChars="58" w:right="139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績效量測與監督結果</w:t>
      </w:r>
    </w:p>
    <w:p w14:paraId="7F15F0B1" w14:textId="65A71652" w:rsidR="00ED537E" w:rsidRPr="002569CE" w:rsidRDefault="001324DB" w:rsidP="00ED537E">
      <w:pPr>
        <w:numPr>
          <w:ilvl w:val="3"/>
          <w:numId w:val="3"/>
        </w:numPr>
        <w:tabs>
          <w:tab w:val="clear" w:pos="851"/>
        </w:tabs>
        <w:adjustRightInd/>
        <w:spacing w:line="240" w:lineRule="auto"/>
        <w:ind w:left="1920" w:rightChars="58" w:right="139" w:hanging="96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總務處</w:t>
      </w:r>
      <w:r w:rsidR="00ED537E" w:rsidRPr="002569CE">
        <w:rPr>
          <w:rFonts w:eastAsia="標楷體"/>
          <w:color w:val="000000" w:themeColor="text1"/>
          <w:szCs w:val="24"/>
        </w:rPr>
        <w:t>實施之監督量測結果需自評是否符合標準，並經單位主管審核</w:t>
      </w:r>
      <w:r w:rsidR="009E0971" w:rsidRPr="002569CE">
        <w:rPr>
          <w:rFonts w:eastAsia="標楷體" w:hint="eastAsia"/>
          <w:color w:val="000000" w:themeColor="text1"/>
          <w:szCs w:val="24"/>
        </w:rPr>
        <w:t>後</w:t>
      </w:r>
      <w:r w:rsidR="00ED537E" w:rsidRPr="002569CE">
        <w:rPr>
          <w:rFonts w:eastAsia="標楷體"/>
          <w:color w:val="000000" w:themeColor="text1"/>
          <w:szCs w:val="24"/>
        </w:rPr>
        <w:t>存查。</w:t>
      </w:r>
    </w:p>
    <w:p w14:paraId="07BFA187" w14:textId="77777777" w:rsidR="00ED537E" w:rsidRPr="002569CE" w:rsidRDefault="00ED537E" w:rsidP="00ED537E">
      <w:pPr>
        <w:numPr>
          <w:ilvl w:val="3"/>
          <w:numId w:val="3"/>
        </w:numPr>
        <w:tabs>
          <w:tab w:val="clear" w:pos="851"/>
        </w:tabs>
        <w:adjustRightInd/>
        <w:spacing w:line="240" w:lineRule="auto"/>
        <w:ind w:left="1920" w:rightChars="58" w:right="139" w:hanging="96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委外檢測之監督量測結果統一由</w:t>
      </w:r>
      <w:r w:rsidRPr="002569CE">
        <w:rPr>
          <w:rFonts w:eastAsia="標楷體" w:hint="eastAsia"/>
          <w:color w:val="000000" w:themeColor="text1"/>
          <w:szCs w:val="24"/>
        </w:rPr>
        <w:t>總務處</w:t>
      </w:r>
      <w:r w:rsidRPr="002569CE">
        <w:rPr>
          <w:rFonts w:eastAsia="標楷體"/>
          <w:color w:val="000000" w:themeColor="text1"/>
          <w:szCs w:val="24"/>
        </w:rPr>
        <w:t>依法令規定判定是否符合標準，呈送相關主管審核，並由</w:t>
      </w:r>
      <w:r w:rsidRPr="002569CE">
        <w:rPr>
          <w:rFonts w:eastAsia="標楷體" w:hint="eastAsia"/>
          <w:color w:val="000000" w:themeColor="text1"/>
          <w:szCs w:val="24"/>
        </w:rPr>
        <w:t>總務處</w:t>
      </w:r>
      <w:r w:rsidRPr="002569CE">
        <w:rPr>
          <w:rFonts w:eastAsia="標楷體"/>
          <w:color w:val="000000" w:themeColor="text1"/>
          <w:szCs w:val="24"/>
        </w:rPr>
        <w:t>存查。</w:t>
      </w:r>
    </w:p>
    <w:p w14:paraId="5DA468D2" w14:textId="5F291816" w:rsidR="00ED537E" w:rsidRPr="002569CE" w:rsidRDefault="00ED537E" w:rsidP="00ED537E">
      <w:pPr>
        <w:numPr>
          <w:ilvl w:val="3"/>
          <w:numId w:val="3"/>
        </w:numPr>
        <w:tabs>
          <w:tab w:val="clear" w:pos="851"/>
        </w:tabs>
        <w:adjustRightInd/>
        <w:spacing w:line="240" w:lineRule="auto"/>
        <w:ind w:left="1920" w:rightChars="58" w:right="139" w:hanging="960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委外檢測</w:t>
      </w:r>
      <w:r w:rsidRPr="002569CE">
        <w:rPr>
          <w:rFonts w:eastAsia="標楷體"/>
          <w:color w:val="000000" w:themeColor="text1"/>
        </w:rPr>
        <w:t>之結果</w:t>
      </w:r>
      <w:r w:rsidR="005F0057" w:rsidRPr="002569CE">
        <w:rPr>
          <w:rFonts w:eastAsia="標楷體" w:hint="eastAsia"/>
          <w:color w:val="000000" w:themeColor="text1"/>
        </w:rPr>
        <w:t>按法規要求</w:t>
      </w:r>
      <w:r w:rsidRPr="002569CE">
        <w:rPr>
          <w:rFonts w:eastAsia="標楷體"/>
          <w:color w:val="000000" w:themeColor="text1"/>
        </w:rPr>
        <w:t>藉由會議、網頁及公佈欄告知所有教職員工。</w:t>
      </w:r>
    </w:p>
    <w:p w14:paraId="075623A6" w14:textId="0F8DAF7E" w:rsidR="00ED537E" w:rsidRPr="002569CE" w:rsidRDefault="00ED537E" w:rsidP="00ED537E">
      <w:pPr>
        <w:numPr>
          <w:ilvl w:val="2"/>
          <w:numId w:val="3"/>
        </w:numPr>
        <w:tabs>
          <w:tab w:val="clear" w:pos="709"/>
          <w:tab w:val="num" w:pos="1277"/>
        </w:tabs>
        <w:adjustRightInd/>
        <w:spacing w:line="240" w:lineRule="auto"/>
        <w:ind w:left="1277" w:rightChars="58" w:right="139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總務處</w:t>
      </w:r>
      <w:r w:rsidRPr="002569CE">
        <w:rPr>
          <w:rFonts w:eastAsia="標楷體"/>
          <w:color w:val="000000" w:themeColor="text1"/>
          <w:szCs w:val="24"/>
        </w:rPr>
        <w:t>應於每年評估過去一年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Pr="002569CE">
        <w:rPr>
          <w:rFonts w:eastAsia="標楷體"/>
          <w:color w:val="000000" w:themeColor="text1"/>
          <w:szCs w:val="24"/>
        </w:rPr>
        <w:t>表現績效，訂定全校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Pr="002569CE">
        <w:rPr>
          <w:rFonts w:eastAsia="標楷體"/>
          <w:color w:val="000000" w:themeColor="text1"/>
          <w:szCs w:val="24"/>
        </w:rPr>
        <w:t>目標，並提報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Pr="002569CE">
        <w:rPr>
          <w:rFonts w:eastAsia="標楷體" w:hint="eastAsia"/>
          <w:color w:val="000000" w:themeColor="text1"/>
          <w:szCs w:val="24"/>
        </w:rPr>
        <w:t>管理</w:t>
      </w:r>
      <w:r w:rsidRPr="002569CE">
        <w:rPr>
          <w:rFonts w:eastAsia="標楷體"/>
          <w:color w:val="000000" w:themeColor="text1"/>
          <w:szCs w:val="24"/>
        </w:rPr>
        <w:t>委員會審查議決，以作為績效評鑑之依據。</w:t>
      </w:r>
    </w:p>
    <w:p w14:paraId="77544FFE" w14:textId="1FBBA0F2" w:rsidR="00ED537E" w:rsidRPr="002569CE" w:rsidRDefault="00ED537E" w:rsidP="008E2A72">
      <w:pPr>
        <w:numPr>
          <w:ilvl w:val="2"/>
          <w:numId w:val="3"/>
        </w:numPr>
        <w:tabs>
          <w:tab w:val="clear" w:pos="709"/>
          <w:tab w:val="num" w:pos="1277"/>
        </w:tabs>
        <w:adjustRightInd/>
        <w:spacing w:line="240" w:lineRule="auto"/>
        <w:ind w:left="1277" w:rightChars="58" w:right="139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檢討與修正</w:t>
      </w:r>
      <w:r w:rsidR="008E2A72" w:rsidRPr="002569CE">
        <w:rPr>
          <w:rFonts w:eastAsia="標楷體" w:hint="eastAsia"/>
          <w:color w:val="000000" w:themeColor="text1"/>
          <w:szCs w:val="24"/>
        </w:rPr>
        <w:t>：</w:t>
      </w:r>
      <w:r w:rsidRPr="002569CE">
        <w:rPr>
          <w:rFonts w:eastAsia="標楷體"/>
          <w:color w:val="000000" w:themeColor="text1"/>
        </w:rPr>
        <w:t>全校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Pr="002569CE">
        <w:rPr>
          <w:rFonts w:eastAsia="標楷體"/>
          <w:color w:val="000000" w:themeColor="text1"/>
        </w:rPr>
        <w:t>管理績效之評核成果，提報</w:t>
      </w:r>
      <w:r w:rsidR="003D7F2F" w:rsidRPr="002569CE">
        <w:rPr>
          <w:rFonts w:eastAsia="標楷體" w:hint="eastAsia"/>
          <w:color w:val="000000" w:themeColor="text1"/>
        </w:rPr>
        <w:t>職安衛</w:t>
      </w:r>
      <w:r w:rsidR="004F47C0" w:rsidRPr="002569CE">
        <w:rPr>
          <w:rFonts w:eastAsia="標楷體" w:hint="eastAsia"/>
          <w:color w:val="000000" w:themeColor="text1"/>
          <w:szCs w:val="24"/>
        </w:rPr>
        <w:t>管理</w:t>
      </w:r>
      <w:r w:rsidRPr="002569CE">
        <w:rPr>
          <w:rFonts w:eastAsia="標楷體"/>
          <w:color w:val="000000" w:themeColor="text1"/>
          <w:szCs w:val="24"/>
        </w:rPr>
        <w:t>委員會進行檢討與修正。</w:t>
      </w:r>
    </w:p>
    <w:p w14:paraId="788DC280" w14:textId="600871E5" w:rsidR="00ED537E" w:rsidRPr="002569CE" w:rsidRDefault="00ED537E" w:rsidP="00804889">
      <w:pPr>
        <w:numPr>
          <w:ilvl w:val="2"/>
          <w:numId w:val="3"/>
        </w:numPr>
        <w:adjustRightInd/>
        <w:spacing w:line="240" w:lineRule="auto"/>
        <w:ind w:rightChars="58" w:right="139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績效監督總務處依「</w:t>
      </w:r>
      <w:r w:rsidR="003D7F2F" w:rsidRPr="002569CE">
        <w:rPr>
          <w:rFonts w:eastAsia="標楷體" w:hint="eastAsia"/>
          <w:color w:val="000000" w:themeColor="text1"/>
          <w:szCs w:val="24"/>
        </w:rPr>
        <w:t>職安衛</w:t>
      </w:r>
      <w:r w:rsidRPr="002569CE">
        <w:rPr>
          <w:rFonts w:eastAsia="標楷體" w:hint="eastAsia"/>
          <w:color w:val="000000" w:themeColor="text1"/>
          <w:szCs w:val="24"/>
        </w:rPr>
        <w:t>目標、標的與行動計畫作業程序</w:t>
      </w:r>
      <w:r w:rsidRPr="002569CE">
        <w:rPr>
          <w:rFonts w:eastAsia="標楷體"/>
          <w:color w:val="000000" w:themeColor="text1"/>
          <w:szCs w:val="24"/>
        </w:rPr>
        <w:t>」規定，查核管理方案執行狀況。</w:t>
      </w:r>
    </w:p>
    <w:p w14:paraId="716BA9C0" w14:textId="77777777" w:rsidR="00ED537E" w:rsidRPr="002569CE" w:rsidRDefault="00ED537E" w:rsidP="00ED537E">
      <w:pPr>
        <w:numPr>
          <w:ilvl w:val="2"/>
          <w:numId w:val="3"/>
        </w:numPr>
        <w:tabs>
          <w:tab w:val="clear" w:pos="709"/>
          <w:tab w:val="num" w:pos="1277"/>
        </w:tabs>
        <w:adjustRightInd/>
        <w:spacing w:line="240" w:lineRule="auto"/>
        <w:ind w:left="1277" w:rightChars="58" w:right="139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紀錄留存：所有相關紀錄表單，皆需留存至少三年。</w:t>
      </w:r>
    </w:p>
    <w:p w14:paraId="4A5C1154" w14:textId="77777777" w:rsidR="00ED537E" w:rsidRPr="002569CE" w:rsidRDefault="00ED537E" w:rsidP="00ED537E">
      <w:pPr>
        <w:adjustRightInd/>
        <w:spacing w:line="240" w:lineRule="auto"/>
        <w:ind w:left="1277" w:rightChars="58" w:right="139"/>
        <w:jc w:val="both"/>
        <w:textAlignment w:val="auto"/>
        <w:rPr>
          <w:rFonts w:eastAsia="標楷體"/>
          <w:color w:val="000000" w:themeColor="text1"/>
          <w:szCs w:val="24"/>
        </w:rPr>
      </w:pPr>
    </w:p>
    <w:p w14:paraId="4911909E" w14:textId="77777777" w:rsidR="001F494F" w:rsidRPr="002569CE" w:rsidRDefault="001F494F" w:rsidP="001F494F">
      <w:pPr>
        <w:numPr>
          <w:ilvl w:val="0"/>
          <w:numId w:val="3"/>
        </w:numPr>
        <w:tabs>
          <w:tab w:val="clear" w:pos="425"/>
        </w:tabs>
        <w:adjustRightInd/>
        <w:spacing w:line="240" w:lineRule="auto"/>
        <w:ind w:left="357" w:hanging="357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相關文件</w:t>
      </w:r>
      <w:r w:rsidRPr="002569CE">
        <w:rPr>
          <w:rFonts w:eastAsia="標楷體" w:hint="eastAsia"/>
          <w:color w:val="000000" w:themeColor="text1"/>
          <w:szCs w:val="24"/>
        </w:rPr>
        <w:t>:</w:t>
      </w:r>
    </w:p>
    <w:p w14:paraId="41E5D3B7" w14:textId="77777777" w:rsidR="001F494F" w:rsidRPr="002569CE" w:rsidRDefault="001F494F" w:rsidP="001F494F">
      <w:pPr>
        <w:ind w:left="360"/>
        <w:jc w:val="both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無。</w:t>
      </w:r>
    </w:p>
    <w:p w14:paraId="28F7F6E9" w14:textId="77777777" w:rsidR="001F494F" w:rsidRPr="002569CE" w:rsidRDefault="001F494F" w:rsidP="001F494F">
      <w:pPr>
        <w:jc w:val="both"/>
        <w:rPr>
          <w:rFonts w:eastAsia="標楷體"/>
          <w:color w:val="000000" w:themeColor="text1"/>
          <w:szCs w:val="24"/>
        </w:rPr>
      </w:pPr>
    </w:p>
    <w:p w14:paraId="4BC823E8" w14:textId="77777777" w:rsidR="001F494F" w:rsidRPr="002569CE" w:rsidRDefault="001F494F" w:rsidP="001F494F">
      <w:pPr>
        <w:numPr>
          <w:ilvl w:val="0"/>
          <w:numId w:val="3"/>
        </w:numPr>
        <w:tabs>
          <w:tab w:val="clear" w:pos="425"/>
        </w:tabs>
        <w:adjustRightInd/>
        <w:spacing w:line="240" w:lineRule="auto"/>
        <w:ind w:left="357" w:hanging="357"/>
        <w:jc w:val="both"/>
        <w:textAlignment w:val="auto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附錄</w:t>
      </w:r>
      <w:r w:rsidRPr="002569CE">
        <w:rPr>
          <w:rFonts w:eastAsia="標楷體" w:hint="eastAsia"/>
          <w:color w:val="000000" w:themeColor="text1"/>
          <w:szCs w:val="24"/>
        </w:rPr>
        <w:t>:</w:t>
      </w:r>
    </w:p>
    <w:p w14:paraId="58165E43" w14:textId="77777777" w:rsidR="00E03123" w:rsidRPr="002569CE" w:rsidRDefault="00E03123" w:rsidP="00E03123">
      <w:pPr>
        <w:pStyle w:val="af7"/>
        <w:numPr>
          <w:ilvl w:val="1"/>
          <w:numId w:val="3"/>
        </w:numPr>
        <w:ind w:leftChars="0" w:hanging="283"/>
        <w:jc w:val="both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附件：</w:t>
      </w:r>
    </w:p>
    <w:p w14:paraId="6D2B0827" w14:textId="123EA2D1" w:rsidR="006C7333" w:rsidRPr="002569CE" w:rsidRDefault="00E03123" w:rsidP="00E03123">
      <w:pPr>
        <w:pStyle w:val="af7"/>
        <w:ind w:leftChars="0" w:left="567"/>
        <w:jc w:val="both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  <w:szCs w:val="24"/>
        </w:rPr>
        <w:t>7-1-1.</w:t>
      </w:r>
      <w:r w:rsidR="006C7333" w:rsidRPr="002569CE">
        <w:rPr>
          <w:rFonts w:eastAsia="標楷體" w:hint="eastAsia"/>
          <w:color w:val="000000" w:themeColor="text1"/>
          <w:szCs w:val="24"/>
        </w:rPr>
        <w:t>附件一</w:t>
      </w:r>
      <w:r w:rsidRPr="002569CE">
        <w:rPr>
          <w:rFonts w:eastAsia="標楷體" w:hint="eastAsia"/>
          <w:color w:val="000000" w:themeColor="text1"/>
          <w:szCs w:val="24"/>
        </w:rPr>
        <w:t>、</w:t>
      </w:r>
      <w:r w:rsidR="003D7F2F" w:rsidRPr="002569CE">
        <w:rPr>
          <w:rFonts w:eastAsia="標楷體" w:hint="eastAsia"/>
          <w:color w:val="000000" w:themeColor="text1"/>
          <w:szCs w:val="24"/>
        </w:rPr>
        <w:t>職安衛</w:t>
      </w:r>
      <w:r w:rsidR="006C7333" w:rsidRPr="002569CE">
        <w:rPr>
          <w:rFonts w:eastAsia="標楷體" w:hint="eastAsia"/>
          <w:color w:val="000000" w:themeColor="text1"/>
          <w:szCs w:val="24"/>
        </w:rPr>
        <w:t>監督量測作業流程</w:t>
      </w:r>
    </w:p>
    <w:p w14:paraId="26E4BBE0" w14:textId="77777777" w:rsidR="00E03123" w:rsidRPr="002569CE" w:rsidRDefault="00E03123" w:rsidP="00E03123">
      <w:pPr>
        <w:pStyle w:val="af7"/>
        <w:ind w:leftChars="0" w:left="567"/>
        <w:jc w:val="both"/>
        <w:rPr>
          <w:rFonts w:eastAsia="標楷體"/>
          <w:color w:val="000000" w:themeColor="text1"/>
          <w:szCs w:val="24"/>
        </w:rPr>
      </w:pPr>
    </w:p>
    <w:p w14:paraId="30085605" w14:textId="77777777" w:rsidR="00E03123" w:rsidRPr="002569CE" w:rsidRDefault="00E03123" w:rsidP="00E03123">
      <w:pPr>
        <w:pStyle w:val="af7"/>
        <w:numPr>
          <w:ilvl w:val="1"/>
          <w:numId w:val="3"/>
        </w:numPr>
        <w:ind w:leftChars="0" w:hanging="283"/>
        <w:jc w:val="both"/>
        <w:rPr>
          <w:rFonts w:eastAsia="標楷體"/>
          <w:color w:val="000000" w:themeColor="text1"/>
          <w:szCs w:val="24"/>
        </w:rPr>
      </w:pPr>
      <w:r w:rsidRPr="002569CE">
        <w:rPr>
          <w:rFonts w:eastAsia="標楷體"/>
          <w:color w:val="000000" w:themeColor="text1"/>
          <w:szCs w:val="24"/>
        </w:rPr>
        <w:t>附表</w:t>
      </w:r>
      <w:r w:rsidRPr="002569CE">
        <w:rPr>
          <w:rFonts w:eastAsia="標楷體" w:hint="eastAsia"/>
          <w:color w:val="000000" w:themeColor="text1"/>
          <w:szCs w:val="24"/>
        </w:rPr>
        <w:t>：</w:t>
      </w:r>
    </w:p>
    <w:p w14:paraId="4AD8C8E5" w14:textId="380E54AF" w:rsidR="00CA0A4A" w:rsidRPr="002569CE" w:rsidRDefault="00E03123" w:rsidP="00E03123">
      <w:pPr>
        <w:pStyle w:val="af7"/>
        <w:ind w:leftChars="0" w:left="567"/>
        <w:jc w:val="both"/>
        <w:rPr>
          <w:rFonts w:eastAsia="標楷體"/>
          <w:color w:val="000000" w:themeColor="text1"/>
          <w:szCs w:val="24"/>
        </w:rPr>
      </w:pPr>
      <w:r w:rsidRPr="002569CE">
        <w:rPr>
          <w:rFonts w:eastAsia="標楷體" w:hint="eastAsia"/>
          <w:color w:val="000000" w:themeColor="text1"/>
        </w:rPr>
        <w:t>7-2-1.</w:t>
      </w:r>
      <w:r w:rsidRPr="002569CE">
        <w:rPr>
          <w:rFonts w:eastAsia="標楷體" w:hint="eastAsia"/>
          <w:color w:val="000000" w:themeColor="text1"/>
        </w:rPr>
        <w:t>附表一、監督量測一覽表</w:t>
      </w:r>
      <w:r w:rsidR="00B22573" w:rsidRPr="002569CE">
        <w:rPr>
          <w:rFonts w:eastAsia="標楷體" w:hint="eastAsia"/>
          <w:color w:val="000000" w:themeColor="text1"/>
        </w:rPr>
        <w:t>。</w:t>
      </w:r>
    </w:p>
    <w:p w14:paraId="799FD32D" w14:textId="77777777" w:rsidR="00CA0A4A" w:rsidRPr="002569CE" w:rsidRDefault="00CA0A4A" w:rsidP="00CA0A4A">
      <w:pPr>
        <w:adjustRightInd/>
        <w:spacing w:line="240" w:lineRule="auto"/>
        <w:ind w:left="357"/>
        <w:jc w:val="both"/>
        <w:textAlignment w:val="auto"/>
        <w:rPr>
          <w:rFonts w:eastAsia="標楷體"/>
          <w:color w:val="000000" w:themeColor="text1"/>
          <w:szCs w:val="24"/>
        </w:rPr>
      </w:pPr>
    </w:p>
    <w:p w14:paraId="03756B53" w14:textId="73263280" w:rsidR="00392C3D" w:rsidRPr="002569CE" w:rsidRDefault="008A1530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  <w:szCs w:val="24"/>
        </w:rPr>
      </w:pPr>
      <w:r w:rsidRPr="002569CE">
        <w:rPr>
          <w:rFonts w:eastAsia="標楷體"/>
          <w:b/>
          <w:color w:val="000000" w:themeColor="text1"/>
          <w:sz w:val="40"/>
        </w:rPr>
        <w:br w:type="page"/>
      </w:r>
      <w:r w:rsidR="006C7333" w:rsidRPr="002569CE">
        <w:rPr>
          <w:rFonts w:eastAsia="標楷體"/>
          <w:b/>
          <w:color w:val="000000" w:themeColor="text1"/>
          <w:szCs w:val="24"/>
        </w:rPr>
        <w:lastRenderedPageBreak/>
        <w:t>7.1.</w:t>
      </w:r>
      <w:r w:rsidR="00F0756B" w:rsidRPr="002569CE">
        <w:rPr>
          <w:rFonts w:eastAsia="標楷體" w:hAnsi="標楷體"/>
          <w:b/>
          <w:color w:val="000000" w:themeColor="text1"/>
          <w:kern w:val="2"/>
          <w:szCs w:val="24"/>
        </w:rPr>
        <w:t>附件一、</w:t>
      </w:r>
      <w:r w:rsidR="003D7F2F" w:rsidRPr="002569CE">
        <w:rPr>
          <w:rFonts w:eastAsia="標楷體" w:hAnsi="標楷體" w:hint="eastAsia"/>
          <w:b/>
          <w:color w:val="000000" w:themeColor="text1"/>
          <w:kern w:val="2"/>
          <w:szCs w:val="24"/>
        </w:rPr>
        <w:t>職安衛</w:t>
      </w:r>
      <w:r w:rsidR="00ED537E" w:rsidRPr="002569CE">
        <w:rPr>
          <w:rFonts w:eastAsia="標楷體" w:hAnsi="標楷體" w:hint="eastAsia"/>
          <w:b/>
          <w:color w:val="000000" w:themeColor="text1"/>
          <w:kern w:val="2"/>
          <w:szCs w:val="24"/>
        </w:rPr>
        <w:t>監督量測</w:t>
      </w:r>
      <w:r w:rsidR="008451AC" w:rsidRPr="002569CE">
        <w:rPr>
          <w:rFonts w:eastAsia="標楷體" w:hAnsi="標楷體" w:hint="eastAsia"/>
          <w:b/>
          <w:color w:val="000000" w:themeColor="text1"/>
          <w:kern w:val="2"/>
          <w:szCs w:val="24"/>
        </w:rPr>
        <w:t>作</w:t>
      </w:r>
      <w:r w:rsidR="008451AC" w:rsidRPr="002569CE">
        <w:rPr>
          <w:rFonts w:eastAsia="標楷體" w:hAnsi="標楷體"/>
          <w:b/>
          <w:color w:val="000000" w:themeColor="text1"/>
          <w:kern w:val="2"/>
          <w:szCs w:val="24"/>
        </w:rPr>
        <w:t>業</w:t>
      </w:r>
      <w:r w:rsidR="00A575F5" w:rsidRPr="002569CE">
        <w:rPr>
          <w:rFonts w:eastAsia="標楷體" w:hAnsi="標楷體"/>
          <w:b/>
          <w:color w:val="000000" w:themeColor="text1"/>
          <w:kern w:val="2"/>
          <w:szCs w:val="24"/>
        </w:rPr>
        <w:t>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2835"/>
      </w:tblGrid>
      <w:tr w:rsidR="002569CE" w:rsidRPr="002569CE" w14:paraId="5D88B939" w14:textId="77777777" w:rsidTr="00ED537E">
        <w:trPr>
          <w:trHeight w:val="454"/>
          <w:jc w:val="center"/>
        </w:trPr>
        <w:tc>
          <w:tcPr>
            <w:tcW w:w="2268" w:type="dxa"/>
            <w:vAlign w:val="center"/>
          </w:tcPr>
          <w:p w14:paraId="4AA2F9F0" w14:textId="77777777" w:rsidR="00ED537E" w:rsidRPr="002569CE" w:rsidRDefault="00ED537E" w:rsidP="007E6677">
            <w:pPr>
              <w:spacing w:line="240" w:lineRule="exact"/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Ansi="標楷體"/>
                <w:color w:val="000000" w:themeColor="text1"/>
                <w:szCs w:val="24"/>
              </w:rPr>
              <w:t>責任者</w:t>
            </w:r>
          </w:p>
        </w:tc>
        <w:tc>
          <w:tcPr>
            <w:tcW w:w="4535" w:type="dxa"/>
            <w:vAlign w:val="center"/>
          </w:tcPr>
          <w:p w14:paraId="695B3B29" w14:textId="77777777" w:rsidR="00ED537E" w:rsidRPr="002569CE" w:rsidRDefault="00ED537E" w:rsidP="007E6677">
            <w:pPr>
              <w:spacing w:line="240" w:lineRule="exact"/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Ansi="標楷體"/>
                <w:color w:val="000000" w:themeColor="text1"/>
                <w:szCs w:val="24"/>
              </w:rPr>
              <w:t>流程</w:t>
            </w:r>
          </w:p>
        </w:tc>
        <w:tc>
          <w:tcPr>
            <w:tcW w:w="2835" w:type="dxa"/>
            <w:vAlign w:val="center"/>
          </w:tcPr>
          <w:p w14:paraId="6BF97EF7" w14:textId="77777777" w:rsidR="00ED537E" w:rsidRPr="002569CE" w:rsidRDefault="00ED537E" w:rsidP="007E6677">
            <w:pPr>
              <w:spacing w:line="240" w:lineRule="exact"/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Ansi="標楷體"/>
                <w:color w:val="000000" w:themeColor="text1"/>
                <w:szCs w:val="24"/>
              </w:rPr>
              <w:t>表單</w:t>
            </w:r>
          </w:p>
        </w:tc>
      </w:tr>
      <w:tr w:rsidR="002569CE" w:rsidRPr="002569CE" w14:paraId="2CDCB85C" w14:textId="77777777" w:rsidTr="00ED537E">
        <w:trPr>
          <w:trHeight w:val="4857"/>
          <w:jc w:val="center"/>
        </w:trPr>
        <w:tc>
          <w:tcPr>
            <w:tcW w:w="2268" w:type="dxa"/>
          </w:tcPr>
          <w:p w14:paraId="6136A456" w14:textId="77777777" w:rsidR="00ED537E" w:rsidRPr="002569CE" w:rsidRDefault="00ED537E" w:rsidP="007E6677">
            <w:pPr>
              <w:spacing w:beforeLines="120" w:before="288"/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int="eastAsia"/>
                <w:color w:val="000000" w:themeColor="text1"/>
                <w:szCs w:val="24"/>
              </w:rPr>
              <w:t>權責單位</w:t>
            </w:r>
          </w:p>
          <w:p w14:paraId="084B4EE9" w14:textId="77777777" w:rsidR="00ED537E" w:rsidRPr="002569CE" w:rsidRDefault="00ED537E" w:rsidP="007E6677">
            <w:pPr>
              <w:spacing w:beforeLines="220" w:before="528"/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int="eastAsia"/>
                <w:color w:val="000000" w:themeColor="text1"/>
                <w:szCs w:val="24"/>
              </w:rPr>
              <w:t>總務處</w:t>
            </w:r>
          </w:p>
          <w:p w14:paraId="4C1F080D" w14:textId="77777777" w:rsidR="00ED537E" w:rsidRPr="002569CE" w:rsidRDefault="00ED537E" w:rsidP="00ED537E">
            <w:pPr>
              <w:spacing w:beforeLines="220" w:before="528"/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int="eastAsia"/>
                <w:color w:val="000000" w:themeColor="text1"/>
                <w:szCs w:val="24"/>
              </w:rPr>
              <w:t>總務處</w:t>
            </w:r>
          </w:p>
          <w:p w14:paraId="5D84B888" w14:textId="77777777" w:rsidR="00ED537E" w:rsidRPr="002569CE" w:rsidRDefault="00ED537E" w:rsidP="007E6677">
            <w:pPr>
              <w:spacing w:beforeLines="200" w:before="480"/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int="eastAsia"/>
                <w:color w:val="000000" w:themeColor="text1"/>
                <w:szCs w:val="24"/>
              </w:rPr>
              <w:t>權責單位</w:t>
            </w:r>
          </w:p>
          <w:p w14:paraId="47A82321" w14:textId="77777777" w:rsidR="00ED537E" w:rsidRPr="002569CE" w:rsidRDefault="00ED537E" w:rsidP="007E6677">
            <w:pPr>
              <w:ind w:rightChars="58" w:right="139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4535" w:type="dxa"/>
          </w:tcPr>
          <w:p w14:paraId="18588E25" w14:textId="77777777" w:rsidR="00ED537E" w:rsidRPr="002569CE" w:rsidRDefault="004F47C0" w:rsidP="007E6677">
            <w:pPr>
              <w:ind w:rightChars="58" w:right="139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69CE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CB6C29" wp14:editId="3C0160F3">
                      <wp:simplePos x="0" y="0"/>
                      <wp:positionH relativeFrom="column">
                        <wp:posOffset>1392420</wp:posOffset>
                      </wp:positionH>
                      <wp:positionV relativeFrom="paragraph">
                        <wp:posOffset>1735080</wp:posOffset>
                      </wp:positionV>
                      <wp:extent cx="0" cy="253022"/>
                      <wp:effectExtent l="50800" t="0" r="63500" b="39370"/>
                      <wp:wrapNone/>
                      <wp:docPr id="8" name="直線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0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A2265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箭頭接點 8" o:spid="_x0000_s1026" type="#_x0000_t32" style="position:absolute;margin-left:109.65pt;margin-top:136.6pt;width:0;height:1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  <w:r w:rsidRPr="002569CE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F10E04" wp14:editId="09B36ABA">
                      <wp:simplePos x="0" y="0"/>
                      <wp:positionH relativeFrom="column">
                        <wp:posOffset>1401581</wp:posOffset>
                      </wp:positionH>
                      <wp:positionV relativeFrom="paragraph">
                        <wp:posOffset>1157959</wp:posOffset>
                      </wp:positionV>
                      <wp:extent cx="0" cy="253022"/>
                      <wp:effectExtent l="50800" t="0" r="63500" b="39370"/>
                      <wp:wrapNone/>
                      <wp:docPr id="7" name="直線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0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338CB37" id="直線箭頭接點 7" o:spid="_x0000_s1026" type="#_x0000_t32" style="position:absolute;margin-left:110.35pt;margin-top:91.2pt;width:0;height:1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  <w:r w:rsidRPr="002569CE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208AF" wp14:editId="25E3F45F">
                      <wp:simplePos x="0" y="0"/>
                      <wp:positionH relativeFrom="column">
                        <wp:posOffset>1404599</wp:posOffset>
                      </wp:positionH>
                      <wp:positionV relativeFrom="paragraph">
                        <wp:posOffset>565254</wp:posOffset>
                      </wp:positionV>
                      <wp:extent cx="0" cy="253022"/>
                      <wp:effectExtent l="50800" t="0" r="63500" b="39370"/>
                      <wp:wrapNone/>
                      <wp:docPr id="6" name="直線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0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208D7E8" id="直線箭頭接點 6" o:spid="_x0000_s1026" type="#_x0000_t32" style="position:absolute;margin-left:110.6pt;margin-top:44.5pt;width:0;height:1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  <w:r w:rsidRPr="002569CE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2AF56" wp14:editId="0EAD5362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222885</wp:posOffset>
                      </wp:positionV>
                      <wp:extent cx="1896110" cy="339090"/>
                      <wp:effectExtent l="0" t="0" r="889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10" cy="33909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1E114" w14:textId="77777777" w:rsidR="004F47C0" w:rsidRPr="00BD6FEE" w:rsidRDefault="004F47C0" w:rsidP="004F47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6FEE">
                                    <w:rPr>
                                      <w:rFonts w:ascii="標楷體" w:eastAsia="標楷體" w:hAnsi="標楷體" w:hint="eastAsia"/>
                                    </w:rPr>
                                    <w:t>績效量測與監督結果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AF56" id="矩形 2" o:spid="_x0000_s1026" style="position:absolute;left:0;text-align:left;margin-left:37.8pt;margin-top:17.55pt;width:149.3pt;height: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" filled="f" strokecolor="black [3200]">
                      <v:textbox>
                        <w:txbxContent>
                          <w:p w14:paraId="5251E114" w14:textId="77777777" w:rsidR="004F47C0" w:rsidRPr="00BD6FEE" w:rsidRDefault="004F47C0" w:rsidP="004F47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D6FEE">
                              <w:rPr>
                                <w:rFonts w:ascii="標楷體" w:eastAsia="標楷體" w:hAnsi="標楷體" w:hint="eastAsia"/>
                              </w:rPr>
                              <w:t>績效量測與監督結果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69CE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4819D" wp14:editId="6CCD218D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818410</wp:posOffset>
                      </wp:positionV>
                      <wp:extent cx="1896256" cy="339569"/>
                      <wp:effectExtent l="0" t="0" r="889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256" cy="339569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2A72D" w14:textId="666E6086" w:rsidR="004F47C0" w:rsidRPr="00BD6FEE" w:rsidRDefault="004F47C0" w:rsidP="004F47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6FEE"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  <w:r w:rsidR="003D7F2F">
                                    <w:rPr>
                                      <w:rFonts w:ascii="標楷體" w:eastAsia="標楷體" w:hAnsi="標楷體" w:hint="eastAsia"/>
                                    </w:rPr>
                                    <w:t>職安衛</w:t>
                                  </w:r>
                                  <w:r w:rsidRPr="00BD6FEE">
                                    <w:rPr>
                                      <w:rFonts w:ascii="標楷體" w:eastAsia="標楷體" w:hAnsi="標楷體" w:hint="eastAsia"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4819D" id="矩形 3" o:spid="_x0000_s1027" style="position:absolute;left:0;text-align:left;margin-left:37.75pt;margin-top:64.45pt;width:149.3pt;height: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" filled="f" strokecolor="black [3200]">
                      <v:textbox>
                        <w:txbxContent>
                          <w:p w14:paraId="4032A72D" w14:textId="666E6086" w:rsidR="004F47C0" w:rsidRPr="00BD6FEE" w:rsidRDefault="004F47C0" w:rsidP="004F47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D6FEE"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  <w:r w:rsidR="003D7F2F">
                              <w:rPr>
                                <w:rFonts w:ascii="標楷體" w:eastAsia="標楷體" w:hAnsi="標楷體" w:hint="eastAsia"/>
                              </w:rPr>
                              <w:t>職安衛</w:t>
                            </w:r>
                            <w:r w:rsidRPr="00BD6FEE">
                              <w:rPr>
                                <w:rFonts w:ascii="標楷體" w:eastAsia="標楷體" w:hAnsi="標楷體" w:hint="eastAsia"/>
                              </w:rPr>
                              <w:t>目標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69CE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CFCEF" wp14:editId="7FD02713">
                      <wp:simplePos x="0" y="0"/>
                      <wp:positionH relativeFrom="column">
                        <wp:posOffset>479685</wp:posOffset>
                      </wp:positionH>
                      <wp:positionV relativeFrom="paragraph">
                        <wp:posOffset>2048063</wp:posOffset>
                      </wp:positionV>
                      <wp:extent cx="1896256" cy="339569"/>
                      <wp:effectExtent l="0" t="0" r="8890" b="1651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256" cy="339569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771F6" w14:textId="77777777" w:rsidR="004F47C0" w:rsidRPr="00BD6FEE" w:rsidRDefault="004F47C0" w:rsidP="004F47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6FEE">
                                    <w:rPr>
                                      <w:rFonts w:ascii="標楷體" w:eastAsia="標楷體" w:hAnsi="標楷體" w:hint="eastAsia"/>
                                    </w:rPr>
                                    <w:t>檢討與修正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CFCEF" id="矩形 5" o:spid="_x0000_s1028" style="position:absolute;left:0;text-align:left;margin-left:37.75pt;margin-top:161.25pt;width:149.3pt;height:2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" filled="f" strokecolor="black [3200]">
                      <v:textbox>
                        <w:txbxContent>
                          <w:p w14:paraId="408771F6" w14:textId="77777777" w:rsidR="004F47C0" w:rsidRPr="00BD6FEE" w:rsidRDefault="004F47C0" w:rsidP="004F47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D6FEE">
                              <w:rPr>
                                <w:rFonts w:ascii="標楷體" w:eastAsia="標楷體" w:hAnsi="標楷體" w:hint="eastAsia"/>
                              </w:rPr>
                              <w:t>檢討與修正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69CE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80454" wp14:editId="6A4AF13D">
                      <wp:simplePos x="0" y="0"/>
                      <wp:positionH relativeFrom="column">
                        <wp:posOffset>479685</wp:posOffset>
                      </wp:positionH>
                      <wp:positionV relativeFrom="paragraph">
                        <wp:posOffset>1395990</wp:posOffset>
                      </wp:positionV>
                      <wp:extent cx="1896256" cy="339569"/>
                      <wp:effectExtent l="0" t="0" r="8890" b="1651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256" cy="339569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AA82E" w14:textId="67BFFEC4" w:rsidR="004F47C0" w:rsidRPr="00BD6FEE" w:rsidRDefault="003D7F2F" w:rsidP="004F47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職安衛</w:t>
                                  </w:r>
                                  <w:r w:rsidR="004F47C0" w:rsidRPr="00BD6FEE">
                                    <w:rPr>
                                      <w:rFonts w:ascii="標楷體" w:eastAsia="標楷體" w:hAnsi="標楷體" w:hint="eastAsia"/>
                                    </w:rPr>
                                    <w:t>績效評估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0454" id="矩形 4" o:spid="_x0000_s1029" style="position:absolute;left:0;text-align:left;margin-left:37.75pt;margin-top:109.9pt;width:149.3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" filled="f" strokecolor="black [3200]">
                      <v:textbox>
                        <w:txbxContent>
                          <w:p w14:paraId="565AA82E" w14:textId="67BFFEC4" w:rsidR="004F47C0" w:rsidRPr="00BD6FEE" w:rsidRDefault="003D7F2F" w:rsidP="004F47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職安衛</w:t>
                            </w:r>
                            <w:r w:rsidR="004F47C0" w:rsidRPr="00BD6FEE">
                              <w:rPr>
                                <w:rFonts w:ascii="標楷體" w:eastAsia="標楷體" w:hAnsi="標楷體" w:hint="eastAsia"/>
                              </w:rPr>
                              <w:t>績效評估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1851DD29" w14:textId="77777777" w:rsidR="00ED537E" w:rsidRPr="002569CE" w:rsidRDefault="00ED537E" w:rsidP="007E6677">
            <w:pPr>
              <w:ind w:rightChars="58" w:right="139"/>
              <w:rPr>
                <w:rFonts w:eastAsia="標楷體"/>
                <w:color w:val="000000" w:themeColor="text1"/>
                <w:szCs w:val="24"/>
              </w:rPr>
            </w:pPr>
          </w:p>
          <w:p w14:paraId="179E3ED2" w14:textId="77777777" w:rsidR="004F47C0" w:rsidRPr="002569CE" w:rsidRDefault="004F47C0" w:rsidP="007E6677">
            <w:pPr>
              <w:ind w:rightChars="58" w:right="139"/>
              <w:rPr>
                <w:rFonts w:eastAsia="標楷體"/>
                <w:color w:val="000000" w:themeColor="text1"/>
                <w:szCs w:val="24"/>
              </w:rPr>
            </w:pPr>
            <w:r w:rsidRPr="002569CE">
              <w:rPr>
                <w:rFonts w:eastAsia="標楷體" w:hint="eastAsia"/>
                <w:color w:val="000000" w:themeColor="text1"/>
              </w:rPr>
              <w:t>監督量測一覽表</w:t>
            </w:r>
          </w:p>
        </w:tc>
      </w:tr>
    </w:tbl>
    <w:p w14:paraId="20BAE4C3" w14:textId="0D58DFA0" w:rsidR="00F56671" w:rsidRDefault="00F56671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  <w:sectPr w:rsidR="00F56671" w:rsidSect="001F494F">
          <w:pgSz w:w="11906" w:h="16838" w:code="9"/>
          <w:pgMar w:top="1440" w:right="1800" w:bottom="1440" w:left="1800" w:header="1134" w:footer="1134" w:gutter="0"/>
          <w:cols w:space="425"/>
          <w:docGrid w:linePitch="326"/>
        </w:sectPr>
      </w:pPr>
    </w:p>
    <w:p w14:paraId="74047362" w14:textId="6827FBE4" w:rsidR="006C7333" w:rsidRPr="00F56671" w:rsidRDefault="00F56671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>
        <w:rPr>
          <w:rFonts w:eastAsia="標楷體" w:hAnsi="標楷體"/>
          <w:b/>
          <w:color w:val="000000" w:themeColor="text1"/>
          <w:kern w:val="2"/>
          <w:szCs w:val="24"/>
        </w:rPr>
        <w:lastRenderedPageBreak/>
        <w:t>7.2</w:t>
      </w:r>
      <w:r>
        <w:rPr>
          <w:rFonts w:eastAsia="標楷體" w:hAnsi="標楷體" w:hint="eastAsia"/>
          <w:b/>
          <w:color w:val="000000" w:themeColor="text1"/>
          <w:kern w:val="2"/>
          <w:szCs w:val="24"/>
        </w:rPr>
        <w:t>附表一：職安衛</w:t>
      </w:r>
      <w:r w:rsidRPr="002569CE">
        <w:rPr>
          <w:rFonts w:eastAsia="標楷體" w:hint="eastAsia"/>
          <w:b/>
          <w:color w:val="000000" w:themeColor="text1"/>
          <w:kern w:val="2"/>
        </w:rPr>
        <w:t>監督量測一覽</w:t>
      </w:r>
      <w:r>
        <w:rPr>
          <w:rFonts w:eastAsia="標楷體" w:hint="eastAsia"/>
          <w:b/>
          <w:color w:val="000000" w:themeColor="text1"/>
          <w:kern w:val="2"/>
        </w:rPr>
        <w:t>表</w:t>
      </w:r>
    </w:p>
    <w:tbl>
      <w:tblPr>
        <w:tblW w:w="151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140"/>
        <w:gridCol w:w="3140"/>
        <w:gridCol w:w="1040"/>
        <w:gridCol w:w="3520"/>
        <w:gridCol w:w="1520"/>
        <w:gridCol w:w="2160"/>
      </w:tblGrid>
      <w:tr w:rsidR="00F56671" w:rsidRPr="00F56671" w14:paraId="50602136" w14:textId="77777777" w:rsidTr="00753E98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10943" w14:textId="77777777" w:rsidR="00F56671" w:rsidRPr="00F56671" w:rsidRDefault="00F56671" w:rsidP="00F566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項次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D1B3E" w14:textId="77777777" w:rsidR="00F56671" w:rsidRPr="00F56671" w:rsidRDefault="00F56671" w:rsidP="00F566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指標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AF36F" w14:textId="77777777" w:rsidR="00F56671" w:rsidRPr="00F56671" w:rsidRDefault="00F56671" w:rsidP="00F566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監測項目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9E854" w14:textId="77777777" w:rsidR="00F56671" w:rsidRPr="00F56671" w:rsidRDefault="00F56671" w:rsidP="00F566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頻率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2B3DD" w14:textId="77777777" w:rsidR="00F56671" w:rsidRPr="00F56671" w:rsidRDefault="00F56671" w:rsidP="00F566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監督量測</w:t>
            </w:r>
            <w:r w:rsidRPr="00F56671">
              <w:rPr>
                <w:rFonts w:ascii="Tahoma" w:eastAsia="標楷體" w:hAnsi="Tahoma" w:cs="Tahoma"/>
                <w:color w:val="000000"/>
                <w:sz w:val="20"/>
              </w:rPr>
              <w:t>(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方法</w:t>
            </w:r>
            <w:r w:rsidRPr="00F56671">
              <w:rPr>
                <w:rFonts w:ascii="Tahoma" w:eastAsia="標楷體" w:hAnsi="Tahoma" w:cs="Tahoma"/>
                <w:color w:val="000000"/>
                <w:sz w:val="20"/>
              </w:rPr>
              <w:t>/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程序</w:t>
            </w:r>
            <w:r w:rsidRPr="00F56671">
              <w:rPr>
                <w:rFonts w:ascii="Tahoma" w:eastAsia="標楷體" w:hAnsi="Tahoma" w:cs="Tahoma"/>
                <w:color w:val="000000"/>
                <w:sz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AD47E" w14:textId="77777777" w:rsidR="00F56671" w:rsidRPr="00F56671" w:rsidRDefault="00F56671" w:rsidP="00F566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主動式/被動式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6A9E2" w14:textId="77777777" w:rsidR="00F56671" w:rsidRPr="00F56671" w:rsidRDefault="00F56671" w:rsidP="00F566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權責單位或負責人</w:t>
            </w:r>
          </w:p>
        </w:tc>
      </w:tr>
      <w:tr w:rsidR="00357DA4" w:rsidRPr="00F56671" w14:paraId="3E607A78" w14:textId="77777777" w:rsidTr="002A5CE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3DB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6DD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內部稽核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FDD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內部稽核缺失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A7D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A1C9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內部稽核管理程序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496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6CCA" w14:textId="26CB8ADD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B45EA9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357DA4" w:rsidRPr="00F56671" w14:paraId="3105F6DC" w14:textId="77777777" w:rsidTr="002A5CE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574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BE09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管理審查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045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管理審查會議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81A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0C3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管理審查程序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14B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CCE3" w14:textId="4BBF8EE5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B45EA9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357DA4" w:rsidRPr="00F56671" w14:paraId="646BB4C7" w14:textId="77777777" w:rsidTr="002A5CE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19F5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A326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組織處境與利害關係人要求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5CC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完成系統面風險機會評估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768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F186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風險與機會管理程序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2C1" w14:textId="77777777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B557" w14:textId="4BB5BAD4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B45EA9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357DA4" w:rsidRPr="00F56671" w14:paraId="2E7CBEC9" w14:textId="77777777" w:rsidTr="002A5CE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EE5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008B" w14:textId="79AE6ABF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勞檢開立職安衛缺失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E08" w14:textId="29000D7C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缺失數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45D" w14:textId="0C6BCE55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每月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3E4" w14:textId="43627D58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政策與目標管理程序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2CD4" w14:textId="34A978EB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被動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BA66" w14:textId="34E90C25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B45EA9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357DA4" w:rsidRPr="00F56671" w14:paraId="047F840B" w14:textId="77777777" w:rsidTr="002A5CE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5CC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3F3E" w14:textId="7F1489BE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危害鑑別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06D7" w14:textId="51F52978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中高風險危害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445E" w14:textId="4544CCB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每次專案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0F4" w14:textId="7B6E6670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職安衛危害鑑別管理程序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D36F" w14:textId="555CCE59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074A" w14:textId="623A78CD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B45EA9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357DA4" w:rsidRPr="00F56671" w14:paraId="6353A92D" w14:textId="77777777" w:rsidTr="002A5CE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BAD" w14:textId="77777777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EFBC" w14:textId="1323523A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法規鑑別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880" w14:textId="4D1640D4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法規清單、符合性判別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C219" w14:textId="69C1E2F9" w:rsidR="00357DA4" w:rsidRPr="00F56671" w:rsidRDefault="00357DA4" w:rsidP="00357D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0CA1" w14:textId="4E2D621E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職安衛法規與其他要求鑑別管理程序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445" w14:textId="3E19F5CF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E55C" w14:textId="302A1CBF" w:rsidR="00357DA4" w:rsidRPr="00F56671" w:rsidRDefault="00357DA4" w:rsidP="00357DA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B45EA9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E978D2" w:rsidRPr="00F56671" w14:paraId="5237E0F5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A60" w14:textId="77777777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D559" w14:textId="35B3A1C9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承攬商職安衛評估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451" w14:textId="1B8FFDA2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承攬商是否符合</w:t>
            </w:r>
            <w:r w:rsidR="00617D4B">
              <w:rPr>
                <w:rFonts w:ascii="標楷體" w:eastAsia="標楷體" w:hAnsi="標楷體" w:cs="新細明體" w:hint="eastAsia"/>
                <w:color w:val="000000"/>
                <w:sz w:val="20"/>
              </w:rPr>
              <w:t>本校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職安衛需求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D13B" w14:textId="42100421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不定期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63D5" w14:textId="7B7B3123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供應商與外包承攬評估程序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9FA" w14:textId="40191309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E89F" w14:textId="1CFC1BE9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採購、安全衛生單位</w:t>
            </w:r>
          </w:p>
        </w:tc>
      </w:tr>
      <w:tr w:rsidR="00E978D2" w:rsidRPr="00F56671" w14:paraId="2705195B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A3F" w14:textId="77777777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FF3" w14:textId="0EC772BE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年度職安衛教育訓練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77AF" w14:textId="1489A63D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訓練時數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3636" w14:textId="7FBB2303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93F4" w14:textId="493B146A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作業環境測定計畫作業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DC6C" w14:textId="7A8AF6C1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DA8C" w14:textId="4029388F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人資</w:t>
            </w:r>
          </w:p>
        </w:tc>
      </w:tr>
      <w:tr w:rsidR="00E978D2" w:rsidRPr="00F56671" w14:paraId="70125E06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280" w14:textId="77777777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F530" w14:textId="086B95E7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人員證照回訓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3796" w14:textId="22626B21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準時回訓比率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46C9" w14:textId="34B48AE9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04C" w14:textId="0D41CFC9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教育訓練與知識管理程序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7013" w14:textId="30CCFBE8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7926" w14:textId="42E8BB5D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人資</w:t>
            </w:r>
          </w:p>
        </w:tc>
      </w:tr>
      <w:tr w:rsidR="00E978D2" w:rsidRPr="00F56671" w14:paraId="42EF2D99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75E" w14:textId="77777777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45F1" w14:textId="7568AE95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健康檢查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925" w14:textId="4BFE7520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準時完成比率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BED" w14:textId="7BE03526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7AFB" w14:textId="6363DB8D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健康管理計畫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E100" w14:textId="08EAAE08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9379" w14:textId="2E231B69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人資</w:t>
            </w:r>
          </w:p>
        </w:tc>
      </w:tr>
      <w:tr w:rsidR="00E978D2" w:rsidRPr="00F56671" w14:paraId="0AB2C8FA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199A" w14:textId="77777777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0CAC" w14:textId="13DF4EF5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四大計畫執行率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9B3" w14:textId="78E4CF3D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準時完成比率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9B35" w14:textId="7CEF46E0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60E" w14:textId="027EF8FD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四大計畫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519A" w14:textId="5C22ADE4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449B" w14:textId="3975F593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人資</w:t>
            </w:r>
          </w:p>
        </w:tc>
      </w:tr>
      <w:tr w:rsidR="009A1BDD" w:rsidRPr="00F56671" w14:paraId="3C8E9419" w14:textId="77777777" w:rsidTr="0072487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A0F" w14:textId="77777777" w:rsidR="009A1BDD" w:rsidRPr="00F56671" w:rsidRDefault="009A1BDD" w:rsidP="009A1B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4D83" w14:textId="7D5AC88A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失能傷害頻率</w:t>
            </w:r>
            <w:r w:rsidRPr="00F56671">
              <w:rPr>
                <w:rFonts w:ascii="Cambria" w:eastAsia="標楷體" w:hAnsi="Cambria" w:cs="新細明體"/>
                <w:color w:val="000000"/>
                <w:sz w:val="20"/>
              </w:rPr>
              <w:t>(FR)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4693" w14:textId="1ECC428E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按法規辦理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40C8" w14:textId="1D221522" w:rsidR="009A1BDD" w:rsidRPr="00F56671" w:rsidRDefault="009A1BDD" w:rsidP="009A1B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每月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0827" w14:textId="3F918122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按法規辦理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B5A9" w14:textId="4C13CFA4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C0AD" w14:textId="60938F5D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6455F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9A1BDD" w:rsidRPr="00F56671" w14:paraId="78150711" w14:textId="77777777" w:rsidTr="0072487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876" w14:textId="77777777" w:rsidR="009A1BDD" w:rsidRPr="00F56671" w:rsidRDefault="009A1BDD" w:rsidP="009A1B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F56671">
              <w:rPr>
                <w:rFonts w:ascii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477E" w14:textId="518EE2B1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失能傷害嚴重率(SR)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155" w14:textId="719B70C5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按法規辦理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AB70" w14:textId="734238EA" w:rsidR="009A1BDD" w:rsidRPr="00F56671" w:rsidRDefault="009A1BDD" w:rsidP="009A1B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每月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AE58" w14:textId="4E8E52E2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按法規辦理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AD3" w14:textId="450E74E7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  <w:r w:rsidRPr="00F56671">
              <w:rPr>
                <w:rFonts w:ascii="BiauKai" w:eastAsia="BiauKai" w:hAnsi="BiauKai" w:cs="新細明體" w:hint="eastAsia"/>
                <w:color w:val="000000"/>
                <w:sz w:val="20"/>
              </w:rPr>
              <w:t>主動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4703" w14:textId="72432039" w:rsidR="009A1BDD" w:rsidRPr="00F56671" w:rsidRDefault="009A1BDD" w:rsidP="009A1BD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36455F">
              <w:rPr>
                <w:rFonts w:ascii="標楷體" w:eastAsia="標楷體" w:hAnsi="標楷體" w:cs="新細明體" w:hint="eastAsia"/>
                <w:color w:val="000000"/>
                <w:sz w:val="20"/>
              </w:rPr>
              <w:t>職業</w:t>
            </w:r>
            <w:r w:rsidRPr="00F56671">
              <w:rPr>
                <w:rFonts w:ascii="標楷體" w:eastAsia="標楷體" w:hAnsi="標楷體" w:cs="新細明體" w:hint="eastAsia"/>
                <w:color w:val="000000"/>
                <w:sz w:val="20"/>
              </w:rPr>
              <w:t>安全衛生單位</w:t>
            </w:r>
          </w:p>
        </w:tc>
      </w:tr>
      <w:tr w:rsidR="005F1DB4" w:rsidRPr="00F56671" w14:paraId="3B1F1327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C790" w14:textId="418289F5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BC12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F9CB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93B" w14:textId="7777777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945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F7ED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3376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5F1DB4" w:rsidRPr="00F56671" w14:paraId="4415999F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260C" w14:textId="5E08A771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593A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8C2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46" w14:textId="7777777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F9A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D47F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E5E6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5F1DB4" w:rsidRPr="00F56671" w14:paraId="4403F314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19D4" w14:textId="3162280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C70A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8933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36B5" w14:textId="7777777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74AE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028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0A2B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5F1DB4" w:rsidRPr="00F56671" w14:paraId="15F3D070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848C" w14:textId="1372A7F6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E71E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5831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3807" w14:textId="7777777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16B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BDA5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52BD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5F1DB4" w:rsidRPr="00F56671" w14:paraId="21F28C5C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61E8" w14:textId="59FB895B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D26D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94F0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7FE6" w14:textId="7777777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3B0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1535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438E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5F1DB4" w:rsidRPr="00F56671" w14:paraId="70EB2103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622" w14:textId="4D5A1B2B" w:rsidR="005F1DB4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360B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069C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5480" w14:textId="7777777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BDCA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E200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D7E4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5F1DB4" w:rsidRPr="00F56671" w14:paraId="5D1E917D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9375" w14:textId="34361AF2" w:rsidR="005F1DB4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D0D7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79B5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F809" w14:textId="77777777" w:rsidR="005F1DB4" w:rsidRPr="00F56671" w:rsidRDefault="005F1DB4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3EAC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1850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8803" w14:textId="77777777" w:rsidR="005F1DB4" w:rsidRPr="00F56671" w:rsidRDefault="005F1DB4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  <w:tr w:rsidR="00E978D2" w:rsidRPr="00F56671" w14:paraId="74AC68BE" w14:textId="77777777" w:rsidTr="00E978D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43B" w14:textId="1BD092BA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FB6B" w14:textId="20A6AF22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0580" w14:textId="5C4D6849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B9DF" w14:textId="0DB7B953" w:rsidR="00E978D2" w:rsidRPr="00F56671" w:rsidRDefault="00E978D2" w:rsidP="00E978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6699" w14:textId="3AA95892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31A" w14:textId="267A3E00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BiauKai" w:eastAsia="BiauKai" w:hAnsi="BiauKai" w:cs="新細明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DD24" w14:textId="58288B70" w:rsidR="00E978D2" w:rsidRPr="00F56671" w:rsidRDefault="00E978D2" w:rsidP="00E978D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 w:val="20"/>
              </w:rPr>
            </w:pPr>
          </w:p>
        </w:tc>
      </w:tr>
    </w:tbl>
    <w:p w14:paraId="6BC9FA16" w14:textId="77777777" w:rsidR="00F56671" w:rsidRPr="00F56671" w:rsidRDefault="00F56671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</w:p>
    <w:sectPr w:rsidR="00F56671" w:rsidRPr="00F56671" w:rsidSect="00F56671">
      <w:pgSz w:w="16838" w:h="11906" w:orient="landscape" w:code="9"/>
      <w:pgMar w:top="1800" w:right="1440" w:bottom="1800" w:left="1440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B62E" w14:textId="77777777" w:rsidR="00A91A11" w:rsidRDefault="00A91A11">
      <w:r>
        <w:separator/>
      </w:r>
    </w:p>
  </w:endnote>
  <w:endnote w:type="continuationSeparator" w:id="0">
    <w:p w14:paraId="56E56E11" w14:textId="77777777" w:rsidR="00A91A11" w:rsidRDefault="00A9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F8FD" w14:textId="77777777" w:rsidR="00A91A11" w:rsidRDefault="00A91A11">
      <w:r>
        <w:separator/>
      </w:r>
    </w:p>
  </w:footnote>
  <w:footnote w:type="continuationSeparator" w:id="0">
    <w:p w14:paraId="5F04721E" w14:textId="77777777" w:rsidR="00A91A11" w:rsidRDefault="00A9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7DE"/>
    <w:multiLevelType w:val="hybridMultilevel"/>
    <w:tmpl w:val="E3363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4E206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69E4296A"/>
    <w:multiLevelType w:val="hybridMultilevel"/>
    <w:tmpl w:val="B10EF326"/>
    <w:lvl w:ilvl="0" w:tplc="2B863348">
      <w:numFmt w:val="bullet"/>
      <w:lvlText w:val="‧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A9"/>
    <w:rsid w:val="00021547"/>
    <w:rsid w:val="000245C8"/>
    <w:rsid w:val="000253A9"/>
    <w:rsid w:val="000341F2"/>
    <w:rsid w:val="00036086"/>
    <w:rsid w:val="000373F0"/>
    <w:rsid w:val="00041B52"/>
    <w:rsid w:val="00076C72"/>
    <w:rsid w:val="000A7CFD"/>
    <w:rsid w:val="000B4B4E"/>
    <w:rsid w:val="000B6CE0"/>
    <w:rsid w:val="000D3CA0"/>
    <w:rsid w:val="000F7C9F"/>
    <w:rsid w:val="001074D6"/>
    <w:rsid w:val="00111873"/>
    <w:rsid w:val="00114467"/>
    <w:rsid w:val="00115069"/>
    <w:rsid w:val="00117F3F"/>
    <w:rsid w:val="00123F7E"/>
    <w:rsid w:val="001324DB"/>
    <w:rsid w:val="00141FFD"/>
    <w:rsid w:val="001542F9"/>
    <w:rsid w:val="00155E9E"/>
    <w:rsid w:val="00163248"/>
    <w:rsid w:val="001643ED"/>
    <w:rsid w:val="00175D11"/>
    <w:rsid w:val="001846B7"/>
    <w:rsid w:val="001A0833"/>
    <w:rsid w:val="001A13EE"/>
    <w:rsid w:val="001B4AEA"/>
    <w:rsid w:val="001C5C17"/>
    <w:rsid w:val="001C780A"/>
    <w:rsid w:val="001D6A11"/>
    <w:rsid w:val="001E4C87"/>
    <w:rsid w:val="001F494F"/>
    <w:rsid w:val="00207EBF"/>
    <w:rsid w:val="002569CE"/>
    <w:rsid w:val="0026268A"/>
    <w:rsid w:val="00267BF6"/>
    <w:rsid w:val="0028209D"/>
    <w:rsid w:val="002A2523"/>
    <w:rsid w:val="002B217E"/>
    <w:rsid w:val="002C1EE6"/>
    <w:rsid w:val="002D04B3"/>
    <w:rsid w:val="002D2957"/>
    <w:rsid w:val="002E225A"/>
    <w:rsid w:val="00325708"/>
    <w:rsid w:val="00330C27"/>
    <w:rsid w:val="00341068"/>
    <w:rsid w:val="003455F5"/>
    <w:rsid w:val="00354502"/>
    <w:rsid w:val="00357DA4"/>
    <w:rsid w:val="003701EB"/>
    <w:rsid w:val="0038154F"/>
    <w:rsid w:val="00385308"/>
    <w:rsid w:val="00385C0D"/>
    <w:rsid w:val="003907C3"/>
    <w:rsid w:val="00392C3D"/>
    <w:rsid w:val="00394050"/>
    <w:rsid w:val="003D047E"/>
    <w:rsid w:val="003D7F2F"/>
    <w:rsid w:val="00414605"/>
    <w:rsid w:val="00432032"/>
    <w:rsid w:val="00441AFE"/>
    <w:rsid w:val="004447D7"/>
    <w:rsid w:val="0045471F"/>
    <w:rsid w:val="00485F7E"/>
    <w:rsid w:val="004B2D7A"/>
    <w:rsid w:val="004F47C0"/>
    <w:rsid w:val="00510278"/>
    <w:rsid w:val="00514388"/>
    <w:rsid w:val="00530F7F"/>
    <w:rsid w:val="00531A15"/>
    <w:rsid w:val="00557C11"/>
    <w:rsid w:val="005618EB"/>
    <w:rsid w:val="00575139"/>
    <w:rsid w:val="005A62B6"/>
    <w:rsid w:val="005B64C1"/>
    <w:rsid w:val="005C42B8"/>
    <w:rsid w:val="005E1B80"/>
    <w:rsid w:val="005F0057"/>
    <w:rsid w:val="005F1DB4"/>
    <w:rsid w:val="00617D4B"/>
    <w:rsid w:val="00621A79"/>
    <w:rsid w:val="006361CF"/>
    <w:rsid w:val="00646F8F"/>
    <w:rsid w:val="00656F60"/>
    <w:rsid w:val="00665C26"/>
    <w:rsid w:val="006674A6"/>
    <w:rsid w:val="0067330A"/>
    <w:rsid w:val="00674AC1"/>
    <w:rsid w:val="00675B2B"/>
    <w:rsid w:val="00682379"/>
    <w:rsid w:val="006874BB"/>
    <w:rsid w:val="006A19BF"/>
    <w:rsid w:val="006A1E4C"/>
    <w:rsid w:val="006A56FD"/>
    <w:rsid w:val="006B7D5F"/>
    <w:rsid w:val="006C7333"/>
    <w:rsid w:val="006D6313"/>
    <w:rsid w:val="006E03DA"/>
    <w:rsid w:val="006E30FE"/>
    <w:rsid w:val="006E6F3B"/>
    <w:rsid w:val="006E7DAB"/>
    <w:rsid w:val="006F4E45"/>
    <w:rsid w:val="00701C41"/>
    <w:rsid w:val="007036F6"/>
    <w:rsid w:val="00707A78"/>
    <w:rsid w:val="00715E64"/>
    <w:rsid w:val="00725FD2"/>
    <w:rsid w:val="00753E98"/>
    <w:rsid w:val="0079484E"/>
    <w:rsid w:val="007959DD"/>
    <w:rsid w:val="007A0E8D"/>
    <w:rsid w:val="007A7BCD"/>
    <w:rsid w:val="007F67CD"/>
    <w:rsid w:val="00804889"/>
    <w:rsid w:val="00822E3D"/>
    <w:rsid w:val="0083367F"/>
    <w:rsid w:val="008451AC"/>
    <w:rsid w:val="008511A5"/>
    <w:rsid w:val="00865492"/>
    <w:rsid w:val="00874DDB"/>
    <w:rsid w:val="008834A1"/>
    <w:rsid w:val="00897E5B"/>
    <w:rsid w:val="008A1530"/>
    <w:rsid w:val="008A7F71"/>
    <w:rsid w:val="008B6AB1"/>
    <w:rsid w:val="008E2A72"/>
    <w:rsid w:val="009035DD"/>
    <w:rsid w:val="00904A6F"/>
    <w:rsid w:val="00916BF5"/>
    <w:rsid w:val="00925012"/>
    <w:rsid w:val="00927B26"/>
    <w:rsid w:val="00946862"/>
    <w:rsid w:val="00954136"/>
    <w:rsid w:val="00956889"/>
    <w:rsid w:val="00967C71"/>
    <w:rsid w:val="00980F86"/>
    <w:rsid w:val="00987C8B"/>
    <w:rsid w:val="009A1BDD"/>
    <w:rsid w:val="009C7E0B"/>
    <w:rsid w:val="009E0971"/>
    <w:rsid w:val="009E4317"/>
    <w:rsid w:val="00A05E2F"/>
    <w:rsid w:val="00A06FDE"/>
    <w:rsid w:val="00A272B1"/>
    <w:rsid w:val="00A377F3"/>
    <w:rsid w:val="00A45ADF"/>
    <w:rsid w:val="00A53960"/>
    <w:rsid w:val="00A575F5"/>
    <w:rsid w:val="00A72802"/>
    <w:rsid w:val="00A7303D"/>
    <w:rsid w:val="00A8598D"/>
    <w:rsid w:val="00A91A11"/>
    <w:rsid w:val="00AD0106"/>
    <w:rsid w:val="00AD72B6"/>
    <w:rsid w:val="00AE4744"/>
    <w:rsid w:val="00B13DB2"/>
    <w:rsid w:val="00B22573"/>
    <w:rsid w:val="00B2482A"/>
    <w:rsid w:val="00B26BF7"/>
    <w:rsid w:val="00B3779B"/>
    <w:rsid w:val="00B436F5"/>
    <w:rsid w:val="00B60012"/>
    <w:rsid w:val="00B62D44"/>
    <w:rsid w:val="00B65AD6"/>
    <w:rsid w:val="00B84C73"/>
    <w:rsid w:val="00B870E9"/>
    <w:rsid w:val="00B959AB"/>
    <w:rsid w:val="00BB3D03"/>
    <w:rsid w:val="00BC6473"/>
    <w:rsid w:val="00BD22E1"/>
    <w:rsid w:val="00BD3ADE"/>
    <w:rsid w:val="00BD5C40"/>
    <w:rsid w:val="00BD60A3"/>
    <w:rsid w:val="00BD6FEE"/>
    <w:rsid w:val="00BE4865"/>
    <w:rsid w:val="00BE517E"/>
    <w:rsid w:val="00C04B19"/>
    <w:rsid w:val="00C22450"/>
    <w:rsid w:val="00C30578"/>
    <w:rsid w:val="00C92928"/>
    <w:rsid w:val="00C95FCC"/>
    <w:rsid w:val="00C978C3"/>
    <w:rsid w:val="00CA0A4A"/>
    <w:rsid w:val="00CB2AFB"/>
    <w:rsid w:val="00CB2E88"/>
    <w:rsid w:val="00CB3504"/>
    <w:rsid w:val="00CC2E31"/>
    <w:rsid w:val="00CC6DAE"/>
    <w:rsid w:val="00CC7DF1"/>
    <w:rsid w:val="00CD1DDE"/>
    <w:rsid w:val="00CF3EAA"/>
    <w:rsid w:val="00D20294"/>
    <w:rsid w:val="00D33743"/>
    <w:rsid w:val="00D34097"/>
    <w:rsid w:val="00D655A4"/>
    <w:rsid w:val="00D6602D"/>
    <w:rsid w:val="00D75D0B"/>
    <w:rsid w:val="00D76C26"/>
    <w:rsid w:val="00D86FE5"/>
    <w:rsid w:val="00D872BC"/>
    <w:rsid w:val="00DA5A6B"/>
    <w:rsid w:val="00DF1081"/>
    <w:rsid w:val="00E03123"/>
    <w:rsid w:val="00E12E22"/>
    <w:rsid w:val="00E27C32"/>
    <w:rsid w:val="00E73804"/>
    <w:rsid w:val="00E978D2"/>
    <w:rsid w:val="00ED537E"/>
    <w:rsid w:val="00ED6D2B"/>
    <w:rsid w:val="00EE24FF"/>
    <w:rsid w:val="00EF3B33"/>
    <w:rsid w:val="00F04E58"/>
    <w:rsid w:val="00F0756B"/>
    <w:rsid w:val="00F34DC0"/>
    <w:rsid w:val="00F5189B"/>
    <w:rsid w:val="00F56671"/>
    <w:rsid w:val="00F807D6"/>
    <w:rsid w:val="00FB2230"/>
    <w:rsid w:val="00FB4869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D1138"/>
  <w15:docId w15:val="{9C2FBCF2-01B8-4996-B70A-F3FF04A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92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92928"/>
    <w:pPr>
      <w:keepNext/>
      <w:spacing w:before="60" w:after="60" w:line="240" w:lineRule="atLeast"/>
      <w:ind w:left="2552" w:right="2552"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rsid w:val="00C92928"/>
    <w:pPr>
      <w:jc w:val="right"/>
    </w:pPr>
    <w:rPr>
      <w:rFonts w:eastAsia="標楷體"/>
    </w:rPr>
  </w:style>
  <w:style w:type="paragraph" w:styleId="a6">
    <w:name w:val="Body Text Indent"/>
    <w:basedOn w:val="a"/>
    <w:rsid w:val="00C92928"/>
    <w:pPr>
      <w:widowControl/>
      <w:autoSpaceDE w:val="0"/>
      <w:autoSpaceDN w:val="0"/>
      <w:ind w:left="912"/>
      <w:textAlignment w:val="bottom"/>
    </w:pPr>
    <w:rPr>
      <w:rFonts w:ascii="標楷體" w:eastAsia="標楷體"/>
    </w:rPr>
  </w:style>
  <w:style w:type="paragraph" w:styleId="a7">
    <w:name w:val="Normal Indent"/>
    <w:basedOn w:val="a"/>
    <w:rsid w:val="00C92928"/>
    <w:pPr>
      <w:adjustRightInd/>
      <w:spacing w:line="240" w:lineRule="auto"/>
      <w:ind w:left="480"/>
      <w:textAlignment w:val="auto"/>
    </w:pPr>
    <w:rPr>
      <w:kern w:val="2"/>
    </w:rPr>
  </w:style>
  <w:style w:type="paragraph" w:styleId="2">
    <w:name w:val="Body Text Indent 2"/>
    <w:basedOn w:val="a"/>
    <w:rsid w:val="00C92928"/>
    <w:pPr>
      <w:widowControl/>
      <w:tabs>
        <w:tab w:val="left" w:pos="567"/>
        <w:tab w:val="left" w:pos="2183"/>
        <w:tab w:val="left" w:pos="2381"/>
        <w:tab w:val="left" w:pos="2778"/>
        <w:tab w:val="left" w:pos="4536"/>
        <w:tab w:val="left" w:pos="7371"/>
      </w:tabs>
      <w:autoSpaceDE w:val="0"/>
      <w:autoSpaceDN w:val="0"/>
      <w:adjustRightInd/>
      <w:spacing w:line="400" w:lineRule="atLeast"/>
      <w:ind w:left="1440" w:hanging="958"/>
      <w:textAlignment w:val="bottom"/>
    </w:pPr>
    <w:rPr>
      <w:rFonts w:ascii="標楷體" w:eastAsia="標楷體"/>
      <w:kern w:val="2"/>
    </w:rPr>
  </w:style>
  <w:style w:type="paragraph" w:styleId="3">
    <w:name w:val="Body Text Indent 3"/>
    <w:basedOn w:val="a"/>
    <w:rsid w:val="00C92928"/>
    <w:pPr>
      <w:widowControl/>
      <w:tabs>
        <w:tab w:val="left" w:pos="1440"/>
        <w:tab w:val="left" w:pos="1560"/>
        <w:tab w:val="left" w:pos="2126"/>
        <w:tab w:val="left" w:pos="2381"/>
        <w:tab w:val="left" w:pos="3000"/>
        <w:tab w:val="left" w:pos="3402"/>
        <w:tab w:val="left" w:pos="3561"/>
        <w:tab w:val="left" w:pos="4536"/>
        <w:tab w:val="left" w:pos="7371"/>
      </w:tabs>
      <w:autoSpaceDE w:val="0"/>
      <w:autoSpaceDN w:val="0"/>
      <w:adjustRightInd/>
      <w:spacing w:line="400" w:lineRule="atLeast"/>
      <w:ind w:left="1440"/>
      <w:textAlignment w:val="bottom"/>
    </w:pPr>
    <w:rPr>
      <w:rFonts w:ascii="標楷體" w:eastAsia="標楷體"/>
      <w:kern w:val="2"/>
    </w:rPr>
  </w:style>
  <w:style w:type="paragraph" w:styleId="a8">
    <w:name w:val="annotation text"/>
    <w:basedOn w:val="a"/>
    <w:semiHidden/>
    <w:rsid w:val="00C92928"/>
    <w:pPr>
      <w:autoSpaceDE w:val="0"/>
      <w:autoSpaceDN w:val="0"/>
      <w:spacing w:line="240" w:lineRule="auto"/>
    </w:pPr>
    <w:rPr>
      <w:rFonts w:ascii="細明體" w:eastAsia="細明體"/>
    </w:rPr>
  </w:style>
  <w:style w:type="paragraph" w:styleId="4">
    <w:name w:val="index 4"/>
    <w:basedOn w:val="a"/>
    <w:next w:val="a"/>
    <w:autoRedefine/>
    <w:semiHidden/>
    <w:rsid w:val="00C92928"/>
    <w:pPr>
      <w:autoSpaceDE w:val="0"/>
      <w:autoSpaceDN w:val="0"/>
      <w:spacing w:line="240" w:lineRule="auto"/>
      <w:ind w:left="1440"/>
    </w:pPr>
    <w:rPr>
      <w:rFonts w:ascii="細明體" w:eastAsia="細明體"/>
    </w:rPr>
  </w:style>
  <w:style w:type="paragraph" w:customStyle="1" w:styleId="10">
    <w:name w:val="樣式1"/>
    <w:basedOn w:val="1"/>
    <w:rsid w:val="00C92928"/>
    <w:pPr>
      <w:keepNext w:val="0"/>
      <w:autoSpaceDE w:val="0"/>
      <w:autoSpaceDN w:val="0"/>
      <w:spacing w:before="120" w:after="0"/>
      <w:ind w:left="0" w:right="0"/>
      <w:textAlignment w:val="auto"/>
      <w:outlineLvl w:val="9"/>
    </w:pPr>
    <w:rPr>
      <w:rFonts w:ascii="標楷體"/>
      <w:b w:val="0"/>
      <w:spacing w:val="40"/>
      <w:sz w:val="40"/>
    </w:rPr>
  </w:style>
  <w:style w:type="character" w:styleId="a9">
    <w:name w:val="page number"/>
    <w:basedOn w:val="a0"/>
    <w:rsid w:val="00C92928"/>
  </w:style>
  <w:style w:type="paragraph" w:customStyle="1" w:styleId="aa">
    <w:name w:val="標二"/>
    <w:basedOn w:val="a"/>
    <w:rsid w:val="00C92928"/>
    <w:pPr>
      <w:snapToGrid w:val="0"/>
      <w:spacing w:before="120" w:after="120" w:line="240" w:lineRule="atLeast"/>
      <w:ind w:left="480"/>
    </w:pPr>
    <w:rPr>
      <w:rFonts w:ascii="標楷體"/>
    </w:rPr>
  </w:style>
  <w:style w:type="paragraph" w:customStyle="1" w:styleId="ab">
    <w:name w:val="標三"/>
    <w:basedOn w:val="a"/>
    <w:rsid w:val="00C92928"/>
    <w:pPr>
      <w:snapToGrid w:val="0"/>
      <w:spacing w:before="120" w:after="120" w:line="240" w:lineRule="atLeast"/>
      <w:ind w:left="960"/>
    </w:pPr>
    <w:rPr>
      <w:rFonts w:ascii="標楷體"/>
    </w:rPr>
  </w:style>
  <w:style w:type="paragraph" w:customStyle="1" w:styleId="ac">
    <w:name w:val="內標三"/>
    <w:basedOn w:val="ab"/>
    <w:rsid w:val="00C92928"/>
    <w:pPr>
      <w:ind w:leftChars="400" w:left="1536" w:hangingChars="240" w:hanging="576"/>
      <w:jc w:val="both"/>
    </w:pPr>
    <w:rPr>
      <w:rFonts w:ascii="Times New Roman" w:eastAsia="標楷體"/>
    </w:rPr>
  </w:style>
  <w:style w:type="paragraph" w:customStyle="1" w:styleId="ad">
    <w:name w:val="內標二"/>
    <w:basedOn w:val="aa"/>
    <w:rsid w:val="00C92928"/>
    <w:pPr>
      <w:ind w:leftChars="200" w:left="840" w:hangingChars="150" w:hanging="360"/>
    </w:pPr>
    <w:rPr>
      <w:rFonts w:ascii="Times New Roman" w:eastAsia="標楷體"/>
    </w:rPr>
  </w:style>
  <w:style w:type="paragraph" w:styleId="ae">
    <w:name w:val="footnote text"/>
    <w:basedOn w:val="a"/>
    <w:semiHidden/>
    <w:rsid w:val="00C92928"/>
    <w:pPr>
      <w:snapToGrid w:val="0"/>
    </w:pPr>
    <w:rPr>
      <w:sz w:val="20"/>
    </w:rPr>
  </w:style>
  <w:style w:type="character" w:styleId="af">
    <w:name w:val="footnote reference"/>
    <w:semiHidden/>
    <w:rsid w:val="00C92928"/>
    <w:rPr>
      <w:vertAlign w:val="superscript"/>
    </w:rPr>
  </w:style>
  <w:style w:type="paragraph" w:customStyle="1" w:styleId="af0">
    <w:name w:val="內標四"/>
    <w:basedOn w:val="a"/>
    <w:rsid w:val="00C92928"/>
    <w:pPr>
      <w:snapToGrid w:val="0"/>
      <w:spacing w:before="120" w:after="120" w:line="240" w:lineRule="atLeast"/>
      <w:ind w:leftChars="650" w:left="2304" w:hangingChars="310" w:hanging="744"/>
    </w:pPr>
    <w:rPr>
      <w:rFonts w:eastAsia="標楷體"/>
    </w:rPr>
  </w:style>
  <w:style w:type="character" w:styleId="af1">
    <w:name w:val="Hyperlink"/>
    <w:rsid w:val="008834A1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707A78"/>
    <w:pPr>
      <w:jc w:val="center"/>
    </w:pPr>
    <w:rPr>
      <w:rFonts w:hAnsi="新細明體"/>
      <w:color w:val="0000FF"/>
      <w:sz w:val="20"/>
    </w:rPr>
  </w:style>
  <w:style w:type="character" w:customStyle="1" w:styleId="af3">
    <w:name w:val="註釋標題 字元"/>
    <w:link w:val="af2"/>
    <w:rsid w:val="00707A78"/>
    <w:rPr>
      <w:rFonts w:hAnsi="新細明體"/>
      <w:color w:val="0000FF"/>
    </w:rPr>
  </w:style>
  <w:style w:type="paragraph" w:styleId="af4">
    <w:name w:val="Closing"/>
    <w:basedOn w:val="a"/>
    <w:link w:val="af5"/>
    <w:rsid w:val="00707A78"/>
    <w:pPr>
      <w:ind w:leftChars="1800" w:left="100"/>
    </w:pPr>
    <w:rPr>
      <w:rFonts w:hAnsi="新細明體"/>
      <w:color w:val="0000FF"/>
      <w:sz w:val="20"/>
    </w:rPr>
  </w:style>
  <w:style w:type="character" w:customStyle="1" w:styleId="af5">
    <w:name w:val="結語 字元"/>
    <w:link w:val="af4"/>
    <w:rsid w:val="00707A78"/>
    <w:rPr>
      <w:rFonts w:hAnsi="新細明體"/>
      <w:color w:val="0000FF"/>
    </w:rPr>
  </w:style>
  <w:style w:type="paragraph" w:styleId="Web">
    <w:name w:val="Normal (Web)"/>
    <w:basedOn w:val="a"/>
    <w:uiPriority w:val="99"/>
    <w:unhideWhenUsed/>
    <w:rsid w:val="001144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f6">
    <w:name w:val="Table Grid"/>
    <w:basedOn w:val="a1"/>
    <w:rsid w:val="0011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3608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int="eastAsia"/>
      <w:szCs w:val="24"/>
    </w:rPr>
  </w:style>
  <w:style w:type="paragraph" w:styleId="af7">
    <w:name w:val="List Paragraph"/>
    <w:basedOn w:val="a"/>
    <w:uiPriority w:val="34"/>
    <w:qFormat/>
    <w:rsid w:val="001F494F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styleId="af8">
    <w:name w:val="Balloon Text"/>
    <w:basedOn w:val="a"/>
    <w:link w:val="af9"/>
    <w:semiHidden/>
    <w:unhideWhenUsed/>
    <w:rsid w:val="00BD6F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semiHidden/>
    <w:rsid w:val="00BD6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5FB4-077B-4A4E-A25A-B9538225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288</Words>
  <Characters>1645</Characters>
  <Application>Microsoft Office Word</Application>
  <DocSecurity>0</DocSecurity>
  <Lines>13</Lines>
  <Paragraphs>3</Paragraphs>
  <ScaleCrop>false</ScaleCrop>
  <Company>TGPF</Company>
  <LinksUpToDate>false</LinksUpToDate>
  <CharactersWithSpaces>1930</CharactersWithSpaces>
  <SharedDoc>false</SharedDoc>
  <HLinks>
    <vt:vector size="18" baseType="variant"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http://www.epa.gov.tw/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http://www.moeaboe.gov.tw/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環境管理溝通程序</dc:title>
  <dc:creator>hotai</dc:creator>
  <cp:lastModifiedBy>Microsoft Office User</cp:lastModifiedBy>
  <cp:revision>29</cp:revision>
  <cp:lastPrinted>2020-10-17T06:27:00Z</cp:lastPrinted>
  <dcterms:created xsi:type="dcterms:W3CDTF">2023-12-22T01:28:00Z</dcterms:created>
  <dcterms:modified xsi:type="dcterms:W3CDTF">2024-01-29T08:52:00Z</dcterms:modified>
</cp:coreProperties>
</file>